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805E1FD" w14:textId="284A4ED0" w:rsidR="002B35BC" w:rsidRDefault="00A956C1">
      <w:pPr>
        <w:tabs>
          <w:tab w:val="right" w:pos="9639"/>
        </w:tabs>
        <w:overflowPunct/>
        <w:autoSpaceDE/>
        <w:autoSpaceDN/>
        <w:adjustRightInd/>
        <w:spacing w:after="0"/>
        <w:textAlignment w:val="auto"/>
        <w:rPr>
          <w:rFonts w:ascii="Arial" w:eastAsia="MS Mincho" w:hAnsi="Arial" w:cs="Arial"/>
          <w:b/>
          <w:sz w:val="24"/>
          <w:lang w:eastAsia="en-US"/>
        </w:rPr>
      </w:pPr>
      <w:r>
        <w:rPr>
          <w:rFonts w:ascii="Arial" w:eastAsia="MS Mincho" w:hAnsi="Arial" w:cs="Arial"/>
          <w:b/>
          <w:sz w:val="24"/>
          <w:lang w:eastAsia="en-US"/>
        </w:rPr>
        <w:t>3GPP TSG-RAN WG2 Meeting #127-bis</w:t>
      </w:r>
      <w:r>
        <w:rPr>
          <w:rFonts w:ascii="Arial" w:eastAsia="MS Mincho" w:hAnsi="Arial" w:cs="Arial"/>
          <w:b/>
          <w:sz w:val="24"/>
          <w:lang w:eastAsia="en-US"/>
        </w:rPr>
        <w:tab/>
      </w:r>
      <w:r w:rsidR="00601561" w:rsidRPr="00601561">
        <w:rPr>
          <w:rFonts w:ascii="Arial" w:eastAsia="MS Mincho" w:hAnsi="Arial" w:cs="Arial"/>
          <w:b/>
          <w:sz w:val="24"/>
          <w:lang w:eastAsia="en-US"/>
        </w:rPr>
        <w:t>R2-2408243</w:t>
      </w:r>
    </w:p>
    <w:p w14:paraId="54BB8ADD" w14:textId="77777777" w:rsidR="002B35BC" w:rsidRDefault="00A956C1">
      <w:pPr>
        <w:tabs>
          <w:tab w:val="right" w:pos="9639"/>
        </w:tabs>
        <w:overflowPunct/>
        <w:autoSpaceDE/>
        <w:autoSpaceDN/>
        <w:adjustRightInd/>
        <w:spacing w:after="0"/>
        <w:textAlignment w:val="auto"/>
        <w:rPr>
          <w:rFonts w:ascii="Arial" w:eastAsia="宋体" w:hAnsi="Arial" w:cs="Arial"/>
          <w:b/>
          <w:sz w:val="24"/>
          <w:lang w:eastAsia="en-US"/>
        </w:rPr>
      </w:pPr>
      <w:r>
        <w:rPr>
          <w:rFonts w:ascii="Arial" w:eastAsia="MS Mincho" w:hAnsi="Arial" w:cs="Arial"/>
          <w:b/>
          <w:sz w:val="24"/>
          <w:lang w:eastAsia="en-US"/>
        </w:rPr>
        <w:t>Hefei, China, 14</w:t>
      </w:r>
      <w:r>
        <w:rPr>
          <w:rFonts w:ascii="Arial" w:eastAsia="MS Mincho" w:hAnsi="Arial" w:cs="Arial"/>
          <w:b/>
          <w:sz w:val="24"/>
          <w:vertAlign w:val="superscript"/>
          <w:lang w:eastAsia="en-US"/>
        </w:rPr>
        <w:t>th</w:t>
      </w:r>
      <w:r>
        <w:rPr>
          <w:rFonts w:ascii="Arial" w:eastAsia="MS Mincho" w:hAnsi="Arial" w:cs="Arial"/>
          <w:b/>
          <w:sz w:val="24"/>
          <w:lang w:eastAsia="en-US"/>
        </w:rPr>
        <w:t xml:space="preserve"> – 18</w:t>
      </w:r>
      <w:r>
        <w:rPr>
          <w:rFonts w:ascii="Arial" w:eastAsia="MS Mincho" w:hAnsi="Arial" w:cs="Arial"/>
          <w:b/>
          <w:sz w:val="24"/>
          <w:vertAlign w:val="superscript"/>
          <w:lang w:eastAsia="en-US"/>
        </w:rPr>
        <w:t>th</w:t>
      </w:r>
      <w:r>
        <w:rPr>
          <w:rFonts w:ascii="Arial" w:eastAsia="MS Mincho" w:hAnsi="Arial" w:cs="Arial"/>
          <w:b/>
          <w:sz w:val="24"/>
          <w:lang w:eastAsia="en-US"/>
        </w:rPr>
        <w:t xml:space="preserve"> October, 2024</w:t>
      </w:r>
    </w:p>
    <w:p w14:paraId="39CB25F7" w14:textId="77777777" w:rsidR="002B35BC" w:rsidRDefault="002B35BC">
      <w:pPr>
        <w:tabs>
          <w:tab w:val="left" w:pos="1701"/>
          <w:tab w:val="right" w:pos="9639"/>
        </w:tabs>
        <w:spacing w:after="240"/>
        <w:textAlignment w:val="auto"/>
        <w:rPr>
          <w:rFonts w:eastAsia="MS Mincho" w:cs="Arial"/>
          <w:b/>
          <w:sz w:val="24"/>
          <w:szCs w:val="24"/>
          <w:lang w:eastAsia="en-US"/>
        </w:rPr>
      </w:pPr>
    </w:p>
    <w:p w14:paraId="417C3ADD" w14:textId="45BE50C3" w:rsidR="002B35BC" w:rsidRDefault="00A956C1">
      <w:pPr>
        <w:tabs>
          <w:tab w:val="left" w:pos="1701"/>
          <w:tab w:val="right" w:pos="9639"/>
        </w:tabs>
        <w:spacing w:after="240"/>
        <w:textAlignment w:val="auto"/>
        <w:rPr>
          <w:rFonts w:ascii="Arial" w:eastAsia="MS Mincho" w:hAnsi="Arial" w:cs="Arial"/>
          <w:b/>
          <w:sz w:val="24"/>
          <w:szCs w:val="24"/>
          <w:lang w:eastAsia="en-US"/>
        </w:rPr>
      </w:pPr>
      <w:r>
        <w:rPr>
          <w:rFonts w:ascii="Arial" w:eastAsia="MS Mincho" w:hAnsi="Arial" w:cs="Arial"/>
          <w:b/>
          <w:sz w:val="24"/>
          <w:szCs w:val="24"/>
          <w:lang w:eastAsia="en-US"/>
        </w:rPr>
        <w:t>Agenda Item:</w:t>
      </w:r>
      <w:r>
        <w:rPr>
          <w:rFonts w:ascii="Arial" w:eastAsia="MS Mincho" w:hAnsi="Arial" w:cs="Arial"/>
          <w:b/>
          <w:sz w:val="24"/>
          <w:szCs w:val="24"/>
          <w:lang w:eastAsia="en-US"/>
        </w:rPr>
        <w:tab/>
        <w:t>8.2.</w:t>
      </w:r>
      <w:r w:rsidR="00B0034B">
        <w:rPr>
          <w:rFonts w:ascii="Arial" w:eastAsia="MS Mincho" w:hAnsi="Arial" w:cs="Arial"/>
          <w:b/>
          <w:sz w:val="24"/>
          <w:szCs w:val="24"/>
          <w:lang w:eastAsia="en-US"/>
        </w:rPr>
        <w:t>4</w:t>
      </w:r>
    </w:p>
    <w:p w14:paraId="55EB0AB9" w14:textId="77777777" w:rsidR="002B35BC" w:rsidRDefault="00A956C1">
      <w:pPr>
        <w:tabs>
          <w:tab w:val="left" w:pos="1701"/>
          <w:tab w:val="right" w:pos="9639"/>
        </w:tabs>
        <w:spacing w:after="240"/>
        <w:ind w:left="1699" w:hangingChars="705" w:hanging="1699"/>
        <w:textAlignment w:val="auto"/>
        <w:rPr>
          <w:rFonts w:ascii="Arial" w:eastAsia="MS Mincho" w:hAnsi="Arial" w:cs="Arial"/>
          <w:b/>
          <w:sz w:val="24"/>
          <w:szCs w:val="24"/>
          <w:lang w:eastAsia="en-US"/>
        </w:rPr>
      </w:pPr>
      <w:r>
        <w:rPr>
          <w:rFonts w:ascii="Arial" w:eastAsia="MS Mincho" w:hAnsi="Arial" w:cs="Arial"/>
          <w:b/>
          <w:sz w:val="24"/>
          <w:szCs w:val="24"/>
          <w:lang w:eastAsia="en-US"/>
        </w:rPr>
        <w:t>Source:</w:t>
      </w:r>
      <w:r>
        <w:rPr>
          <w:rFonts w:ascii="Arial" w:eastAsia="MS Mincho" w:hAnsi="Arial" w:cs="Arial"/>
          <w:b/>
          <w:sz w:val="24"/>
          <w:szCs w:val="24"/>
          <w:lang w:eastAsia="en-US"/>
        </w:rPr>
        <w:tab/>
        <w:t>Huawei, HiSilicon</w:t>
      </w:r>
    </w:p>
    <w:p w14:paraId="35073E43" w14:textId="77777777" w:rsidR="002B35BC" w:rsidRDefault="00A956C1">
      <w:pPr>
        <w:tabs>
          <w:tab w:val="left" w:pos="1701"/>
          <w:tab w:val="right" w:pos="9639"/>
        </w:tabs>
        <w:spacing w:after="240"/>
        <w:ind w:left="1699" w:hangingChars="705" w:hanging="1699"/>
        <w:textAlignment w:val="auto"/>
        <w:rPr>
          <w:rFonts w:ascii="Arial" w:eastAsia="MS Mincho" w:hAnsi="Arial" w:cs="Arial"/>
          <w:b/>
          <w:sz w:val="24"/>
          <w:szCs w:val="24"/>
          <w:lang w:eastAsia="en-US"/>
        </w:rPr>
      </w:pPr>
      <w:r>
        <w:rPr>
          <w:rFonts w:ascii="Arial" w:eastAsia="MS Mincho" w:hAnsi="Arial" w:cs="Arial"/>
          <w:b/>
          <w:sz w:val="24"/>
          <w:szCs w:val="24"/>
          <w:lang w:eastAsia="en-US"/>
        </w:rPr>
        <w:t>Title:</w:t>
      </w:r>
      <w:r>
        <w:rPr>
          <w:rFonts w:ascii="Arial" w:eastAsia="MS Mincho" w:hAnsi="Arial" w:cs="Arial"/>
          <w:b/>
          <w:sz w:val="24"/>
          <w:szCs w:val="24"/>
          <w:lang w:eastAsia="en-US"/>
        </w:rPr>
        <w:tab/>
        <w:t>A-IoT random access procedure</w:t>
      </w:r>
    </w:p>
    <w:p w14:paraId="71EC6F1F" w14:textId="77777777" w:rsidR="002B35BC" w:rsidRDefault="00A956C1">
      <w:pPr>
        <w:tabs>
          <w:tab w:val="left" w:pos="1985"/>
        </w:tabs>
        <w:textAlignment w:val="auto"/>
        <w:rPr>
          <w:rFonts w:ascii="Arial" w:eastAsia="MS Mincho" w:hAnsi="Arial" w:cs="Arial"/>
          <w:b/>
          <w:sz w:val="24"/>
          <w:szCs w:val="24"/>
          <w:lang w:eastAsia="en-US"/>
        </w:rPr>
      </w:pPr>
      <w:r>
        <w:rPr>
          <w:rFonts w:ascii="Arial" w:eastAsia="MS Mincho" w:hAnsi="Arial" w:cs="Arial"/>
          <w:b/>
          <w:sz w:val="24"/>
          <w:szCs w:val="24"/>
          <w:lang w:eastAsia="en-US"/>
        </w:rPr>
        <w:t>Document for: Discussion and Decision</w:t>
      </w:r>
    </w:p>
    <w:p w14:paraId="166FEFDA" w14:textId="77777777" w:rsidR="002B35BC" w:rsidRDefault="00A956C1">
      <w:pPr>
        <w:pStyle w:val="1"/>
        <w:rPr>
          <w:rFonts w:eastAsia="宋体"/>
          <w:lang w:eastAsia="zh-CN"/>
        </w:rPr>
      </w:pPr>
      <w:r>
        <w:rPr>
          <w:rFonts w:eastAsia="宋体"/>
          <w:lang w:eastAsia="zh-CN"/>
        </w:rPr>
        <w:t>1</w:t>
      </w:r>
      <w:r>
        <w:rPr>
          <w:rFonts w:eastAsia="宋体"/>
          <w:lang w:eastAsia="zh-CN"/>
        </w:rPr>
        <w:tab/>
        <w:t>Introduction</w:t>
      </w:r>
    </w:p>
    <w:p w14:paraId="5F512DC6" w14:textId="77777777" w:rsidR="002B35BC" w:rsidRDefault="00A956C1">
      <w:pPr>
        <w:rPr>
          <w:lang w:eastAsia="en-GB"/>
        </w:rPr>
      </w:pPr>
      <w:r>
        <w:rPr>
          <w:rFonts w:eastAsia="等线"/>
          <w:lang w:val="en-US" w:eastAsia="zh-CN" w:bidi="ar"/>
        </w:rPr>
        <w:t>In this contribution, the details of A-IoT random access procedure are further discussed.</w:t>
      </w:r>
    </w:p>
    <w:p w14:paraId="4855EBE2" w14:textId="77777777" w:rsidR="002B35BC" w:rsidRDefault="00A956C1">
      <w:pPr>
        <w:pStyle w:val="1"/>
        <w:rPr>
          <w:rFonts w:eastAsia="宋体"/>
          <w:lang w:eastAsia="zh-CN"/>
        </w:rPr>
      </w:pPr>
      <w:bookmarkStart w:id="0" w:name="_Toc499559238"/>
      <w:bookmarkStart w:id="1" w:name="_Toc61387172"/>
      <w:bookmarkStart w:id="2" w:name="_Toc147158671"/>
      <w:r>
        <w:rPr>
          <w:rFonts w:eastAsia="宋体"/>
          <w:lang w:eastAsia="zh-CN"/>
        </w:rPr>
        <w:t>2</w:t>
      </w:r>
      <w:r>
        <w:rPr>
          <w:rFonts w:eastAsia="宋体"/>
          <w:lang w:eastAsia="zh-CN"/>
        </w:rPr>
        <w:tab/>
        <w:t>Discussion</w:t>
      </w:r>
      <w:bookmarkEnd w:id="0"/>
      <w:bookmarkEnd w:id="1"/>
      <w:bookmarkEnd w:id="2"/>
    </w:p>
    <w:p w14:paraId="2347069C" w14:textId="77777777" w:rsidR="002B35BC" w:rsidRDefault="00A956C1">
      <w:pPr>
        <w:pStyle w:val="2"/>
        <w:rPr>
          <w:rFonts w:eastAsia="宋体"/>
          <w:lang w:eastAsia="zh-CN"/>
        </w:rPr>
      </w:pPr>
      <w:bookmarkStart w:id="3" w:name="_Toc147158672"/>
      <w:bookmarkStart w:id="4" w:name="_Toc499559239"/>
      <w:bookmarkStart w:id="5" w:name="_Toc61387173"/>
      <w:r>
        <w:rPr>
          <w:rFonts w:eastAsia="宋体"/>
          <w:lang w:eastAsia="zh-CN"/>
        </w:rPr>
        <w:t>2.1</w:t>
      </w:r>
      <w:r>
        <w:rPr>
          <w:rFonts w:eastAsia="宋体"/>
          <w:lang w:eastAsia="zh-CN"/>
        </w:rPr>
        <w:tab/>
      </w:r>
      <w:bookmarkEnd w:id="3"/>
      <w:bookmarkEnd w:id="4"/>
      <w:bookmarkEnd w:id="5"/>
      <w:r>
        <w:rPr>
          <w:rFonts w:eastAsia="宋体"/>
          <w:lang w:eastAsia="zh-CN"/>
        </w:rPr>
        <w:t>Slotted ALOHA</w:t>
      </w:r>
    </w:p>
    <w:p w14:paraId="76D5496A" w14:textId="77777777" w:rsidR="002B35BC" w:rsidRDefault="00A956C1">
      <w:pPr>
        <w:pStyle w:val="3"/>
        <w:rPr>
          <w:rFonts w:eastAsia="宋体"/>
          <w:lang w:eastAsia="zh-CN"/>
        </w:rPr>
      </w:pPr>
      <w:r>
        <w:rPr>
          <w:rFonts w:eastAsia="宋体" w:hint="eastAsia"/>
          <w:lang w:eastAsia="zh-CN"/>
        </w:rPr>
        <w:t>2</w:t>
      </w:r>
      <w:r>
        <w:rPr>
          <w:rFonts w:eastAsia="宋体"/>
          <w:lang w:eastAsia="zh-CN"/>
        </w:rPr>
        <w:t>.1.1</w:t>
      </w:r>
      <w:r>
        <w:rPr>
          <w:rFonts w:eastAsia="宋体"/>
          <w:lang w:eastAsia="zh-CN"/>
        </w:rPr>
        <w:tab/>
        <w:t>Time domain distribution</w:t>
      </w:r>
    </w:p>
    <w:p w14:paraId="6F6E50EE" w14:textId="2B8F9F46" w:rsidR="002B35BC" w:rsidRDefault="00A956C1">
      <w:pPr>
        <w:pStyle w:val="TF"/>
        <w:rPr>
          <w:rFonts w:eastAsia="等线"/>
          <w:bCs/>
          <w:lang w:eastAsia="zh-CN"/>
        </w:rPr>
      </w:pPr>
      <w:r w:rsidRPr="00D807BC">
        <w:rPr>
          <w:rFonts w:ascii="Times New Roman" w:hAnsi="Times New Roman"/>
          <w:snapToGrid w:val="0"/>
          <w:color w:val="000000"/>
          <w:w w:val="0"/>
          <w:sz w:val="0"/>
          <w:szCs w:val="0"/>
          <w:u w:color="000000"/>
          <w:shd w:val="clear" w:color="000000" w:fill="000000"/>
          <w:lang w:val="en-US" w:eastAsia="zh-CN" w:bidi="zh-CN"/>
        </w:rPr>
        <w:t xml:space="preserve"> </w:t>
      </w:r>
      <w:r w:rsidR="006F3002" w:rsidRPr="006F3002">
        <w:rPr>
          <w:rFonts w:ascii="Times New Roman" w:hAnsi="Times New Roman"/>
          <w:noProof/>
          <w:snapToGrid w:val="0"/>
          <w:color w:val="000000"/>
          <w:w w:val="0"/>
          <w:sz w:val="0"/>
          <w:szCs w:val="0"/>
          <w:u w:color="000000"/>
          <w:shd w:val="clear" w:color="000000" w:fill="000000"/>
          <w:lang w:val="en-US" w:eastAsia="zh-CN"/>
        </w:rPr>
        <w:drawing>
          <wp:inline distT="0" distB="0" distL="0" distR="0" wp14:anchorId="3A949720" wp14:editId="30AE80B1">
            <wp:extent cx="5507912" cy="1949942"/>
            <wp:effectExtent l="0" t="0" r="0" b="0"/>
            <wp:docPr id="2" name="图片 2" descr="C:\Users\s00455255\Desktop\RA em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00455255\Desktop\RA email.jpg"/>
                    <pic:cNvPicPr>
                      <a:picLocks noChangeAspect="1" noChangeArrowheads="1"/>
                    </pic:cNvPicPr>
                  </pic:nvPicPr>
                  <pic:blipFill rotWithShape="1">
                    <a:blip r:embed="rId9">
                      <a:extLst>
                        <a:ext uri="{28A0092B-C50C-407E-A947-70E740481C1C}">
                          <a14:useLocalDpi xmlns:a14="http://schemas.microsoft.com/office/drawing/2010/main" val="0"/>
                        </a:ext>
                      </a:extLst>
                    </a:blip>
                    <a:srcRect l="780"/>
                    <a:stretch/>
                  </pic:blipFill>
                  <pic:spPr bwMode="auto">
                    <a:xfrm>
                      <a:off x="0" y="0"/>
                      <a:ext cx="5509475" cy="1950495"/>
                    </a:xfrm>
                    <a:prstGeom prst="rect">
                      <a:avLst/>
                    </a:prstGeom>
                    <a:noFill/>
                    <a:ln>
                      <a:noFill/>
                    </a:ln>
                    <a:extLst>
                      <a:ext uri="{53640926-AAD7-44D8-BBD7-CCE9431645EC}">
                        <a14:shadowObscured xmlns:a14="http://schemas.microsoft.com/office/drawing/2010/main"/>
                      </a:ext>
                    </a:extLst>
                  </pic:spPr>
                </pic:pic>
              </a:graphicData>
            </a:graphic>
          </wp:inline>
        </w:drawing>
      </w:r>
    </w:p>
    <w:p w14:paraId="7623AA2D" w14:textId="77777777" w:rsidR="002B35BC" w:rsidRDefault="00A956C1">
      <w:pPr>
        <w:pStyle w:val="TH"/>
        <w:rPr>
          <w:rFonts w:eastAsia="等线"/>
          <w:lang w:eastAsia="zh-CN"/>
        </w:rPr>
      </w:pPr>
      <w:r>
        <w:rPr>
          <w:rFonts w:eastAsia="等线" w:hint="eastAsia"/>
          <w:lang w:eastAsia="zh-CN"/>
        </w:rPr>
        <w:t>F</w:t>
      </w:r>
      <w:r>
        <w:rPr>
          <w:rFonts w:eastAsia="等线"/>
          <w:lang w:eastAsia="zh-CN"/>
        </w:rPr>
        <w:t>igure 2.1.1-1 Example of slotted ALOHA procedure</w:t>
      </w:r>
    </w:p>
    <w:p w14:paraId="79870E12" w14:textId="77777777" w:rsidR="002B35BC" w:rsidRDefault="00A956C1">
      <w:pPr>
        <w:rPr>
          <w:rFonts w:eastAsia="宋体"/>
          <w:lang w:eastAsia="zh-CN"/>
        </w:rPr>
      </w:pPr>
      <w:r>
        <w:rPr>
          <w:rFonts w:eastAsia="宋体" w:hint="eastAsia"/>
          <w:lang w:eastAsia="zh-CN"/>
        </w:rPr>
        <w:t>R</w:t>
      </w:r>
      <w:r>
        <w:rPr>
          <w:rFonts w:eastAsia="宋体"/>
          <w:lang w:eastAsia="zh-CN"/>
        </w:rPr>
        <w:t>AN2 agreed the A-IoT paging message and its function to select the devices to respond by random access procedures. Then, there is one concept of “</w:t>
      </w:r>
      <w:r>
        <w:rPr>
          <w:rFonts w:eastAsia="宋体"/>
          <w:color w:val="FF0000"/>
          <w:lang w:eastAsia="zh-CN"/>
        </w:rPr>
        <w:t>paging round</w:t>
      </w:r>
      <w:r>
        <w:rPr>
          <w:rFonts w:eastAsia="宋体"/>
          <w:lang w:eastAsia="zh-CN"/>
        </w:rPr>
        <w:t>”, which is the slotted ALOHA procedure in between two A-IoT paging message.</w:t>
      </w:r>
    </w:p>
    <w:p w14:paraId="4D33BE67" w14:textId="42ABE864" w:rsidR="002B35BC" w:rsidRDefault="00A956C1">
      <w:pPr>
        <w:rPr>
          <w:rFonts w:eastAsia="宋体"/>
          <w:lang w:eastAsia="zh-CN"/>
        </w:rPr>
      </w:pPr>
      <w:r>
        <w:rPr>
          <w:rFonts w:eastAsia="宋体"/>
          <w:lang w:eastAsia="zh-CN"/>
        </w:rPr>
        <w:t>During one paging round, if the reader wants to allocate some opportunities for initia</w:t>
      </w:r>
      <w:r w:rsidR="00D31E9E">
        <w:rPr>
          <w:rFonts w:eastAsia="宋体"/>
          <w:lang w:eastAsia="zh-CN"/>
        </w:rPr>
        <w:t>l</w:t>
      </w:r>
      <w:r>
        <w:rPr>
          <w:rFonts w:eastAsia="宋体"/>
          <w:lang w:eastAsia="zh-CN"/>
        </w:rPr>
        <w:t xml:space="preserve"> access and then allocate some more opportunities specific for re-access, then there is </w:t>
      </w:r>
      <w:r w:rsidR="006E0F91">
        <w:rPr>
          <w:rFonts w:eastAsia="宋体"/>
          <w:lang w:eastAsia="zh-CN"/>
        </w:rPr>
        <w:t xml:space="preserve">the </w:t>
      </w:r>
      <w:r>
        <w:rPr>
          <w:rFonts w:eastAsia="宋体"/>
          <w:lang w:eastAsia="zh-CN"/>
        </w:rPr>
        <w:t>concept of “</w:t>
      </w:r>
      <w:r>
        <w:rPr>
          <w:rFonts w:eastAsia="宋体"/>
          <w:color w:val="FF0000"/>
          <w:lang w:eastAsia="zh-CN"/>
        </w:rPr>
        <w:t>access round</w:t>
      </w:r>
      <w:r>
        <w:rPr>
          <w:rFonts w:eastAsia="宋体"/>
          <w:lang w:eastAsia="zh-CN"/>
        </w:rPr>
        <w:t>”. For example, one access round is for the selected devices to perform initial access, while the following one or more access rounds are for the re-access of those devices, if needed.</w:t>
      </w:r>
    </w:p>
    <w:p w14:paraId="551C449E" w14:textId="220A1A11" w:rsidR="002B35BC" w:rsidRDefault="00A956C1">
      <w:pPr>
        <w:rPr>
          <w:rFonts w:eastAsia="宋体"/>
        </w:rPr>
      </w:pPr>
      <w:r>
        <w:rPr>
          <w:rFonts w:eastAsia="宋体"/>
          <w:lang w:eastAsia="zh-CN"/>
        </w:rPr>
        <w:t>In one access round, e.g. the initial access round, the reader needs to allocate multiple opportunities for the CBRA of multiple devices. Those opportunities are the actual physical resource</w:t>
      </w:r>
      <w:r w:rsidR="006E0F91">
        <w:rPr>
          <w:rFonts w:eastAsia="宋体"/>
          <w:lang w:eastAsia="zh-CN"/>
        </w:rPr>
        <w:t>s</w:t>
      </w:r>
      <w:r>
        <w:rPr>
          <w:rFonts w:eastAsia="宋体"/>
          <w:lang w:eastAsia="zh-CN"/>
        </w:rPr>
        <w:t xml:space="preserve"> for device</w:t>
      </w:r>
      <w:r w:rsidR="006E0F91">
        <w:rPr>
          <w:rFonts w:eastAsia="宋体"/>
          <w:lang w:eastAsia="zh-CN"/>
        </w:rPr>
        <w:t>s</w:t>
      </w:r>
      <w:r>
        <w:rPr>
          <w:rFonts w:eastAsia="宋体"/>
          <w:lang w:eastAsia="zh-CN"/>
        </w:rPr>
        <w:t xml:space="preserve"> to send Msg1.</w:t>
      </w:r>
    </w:p>
    <w:p w14:paraId="38813B03" w14:textId="77777777" w:rsidR="002B35BC" w:rsidRDefault="00A956C1">
      <w:pPr>
        <w:rPr>
          <w:rFonts w:eastAsia="等线"/>
          <w:lang w:eastAsia="zh-CN"/>
        </w:rPr>
      </w:pPr>
      <w:r>
        <w:rPr>
          <w:rFonts w:eastAsia="等线"/>
          <w:lang w:eastAsia="zh-CN"/>
        </w:rPr>
        <w:t>Some RAN1 progress on the above Msg1 resource related issues:</w:t>
      </w:r>
    </w:p>
    <w:tbl>
      <w:tblPr>
        <w:tblStyle w:val="af"/>
        <w:tblW w:w="0" w:type="auto"/>
        <w:tblLook w:val="04A0" w:firstRow="1" w:lastRow="0" w:firstColumn="1" w:lastColumn="0" w:noHBand="0" w:noVBand="1"/>
      </w:tblPr>
      <w:tblGrid>
        <w:gridCol w:w="9631"/>
      </w:tblGrid>
      <w:tr w:rsidR="002B35BC" w14:paraId="14C2CE22" w14:textId="77777777">
        <w:tc>
          <w:tcPr>
            <w:tcW w:w="9631" w:type="dxa"/>
          </w:tcPr>
          <w:p w14:paraId="50C1C538" w14:textId="77777777" w:rsidR="002B35BC" w:rsidRDefault="00A956C1">
            <w:pPr>
              <w:rPr>
                <w:rFonts w:eastAsia="等线"/>
                <w:b/>
                <w:lang w:val="en-US" w:eastAsia="zh-CN"/>
              </w:rPr>
            </w:pPr>
            <w:r>
              <w:rPr>
                <w:rFonts w:eastAsia="等线" w:hint="eastAsia"/>
                <w:b/>
                <w:lang w:val="en-US" w:eastAsia="zh-CN"/>
              </w:rPr>
              <w:t>F</w:t>
            </w:r>
            <w:r>
              <w:rPr>
                <w:rFonts w:eastAsia="等线"/>
                <w:b/>
                <w:lang w:val="en-US" w:eastAsia="zh-CN"/>
              </w:rPr>
              <w:t>L proposal in R1-2407532 for TDMA</w:t>
            </w:r>
          </w:p>
          <w:p w14:paraId="34B7DB19" w14:textId="77777777" w:rsidR="002B35BC" w:rsidRDefault="00A956C1">
            <w:pPr>
              <w:snapToGrid w:val="0"/>
              <w:spacing w:afterLines="50" w:after="120"/>
              <w:rPr>
                <w:rFonts w:eastAsia="宋体"/>
                <w:bCs/>
                <w:strike/>
                <w:lang w:val="en-US" w:eastAsia="zh-CN"/>
              </w:rPr>
            </w:pPr>
            <w:r>
              <w:rPr>
                <w:rFonts w:eastAsia="宋体"/>
                <w:bCs/>
                <w:lang w:val="en-US" w:eastAsia="zh-CN"/>
              </w:rPr>
              <w:t xml:space="preserve">FL4 High priority Proposal 6.1.1-1b: A </w:t>
            </w:r>
            <w:r>
              <w:rPr>
                <w:rFonts w:eastAsia="宋体"/>
                <w:b/>
                <w:bCs/>
                <w:highlight w:val="green"/>
                <w:lang w:val="en-US" w:eastAsia="zh-CN"/>
              </w:rPr>
              <w:t>R2D transmission triggerin</w:t>
            </w:r>
            <w:r>
              <w:rPr>
                <w:rFonts w:eastAsia="宋体"/>
                <w:b/>
                <w:bCs/>
                <w:lang w:val="en-US" w:eastAsia="zh-CN"/>
              </w:rPr>
              <w:t>g</w:t>
            </w:r>
            <w:r>
              <w:rPr>
                <w:rFonts w:eastAsia="宋体"/>
                <w:bCs/>
                <w:lang w:val="en-US" w:eastAsia="zh-CN"/>
              </w:rPr>
              <w:t xml:space="preserve"> random access determines X time domain resource(s) available for D2R transmission(s) </w:t>
            </w:r>
            <w:r>
              <w:rPr>
                <w:rFonts w:eastAsia="宋体"/>
                <w:b/>
                <w:bCs/>
                <w:lang w:val="en-US" w:eastAsia="zh-CN"/>
              </w:rPr>
              <w:t>for Msg1</w:t>
            </w:r>
            <w:r>
              <w:rPr>
                <w:rFonts w:eastAsia="宋体"/>
                <w:bCs/>
                <w:lang w:val="en-US" w:eastAsia="zh-CN"/>
              </w:rPr>
              <w:t>, where each D2R transmission occurs in one time domain resource.</w:t>
            </w:r>
          </w:p>
          <w:p w14:paraId="0C5D1B30" w14:textId="77777777" w:rsidR="002B35BC" w:rsidRDefault="00A956C1">
            <w:pPr>
              <w:pStyle w:val="af4"/>
              <w:widowControl w:val="0"/>
              <w:numPr>
                <w:ilvl w:val="0"/>
                <w:numId w:val="8"/>
              </w:numPr>
              <w:tabs>
                <w:tab w:val="left" w:pos="360"/>
              </w:tabs>
              <w:overflowPunct/>
              <w:autoSpaceDE/>
              <w:autoSpaceDN/>
              <w:snapToGrid w:val="0"/>
              <w:spacing w:before="0" w:afterLines="50" w:after="120"/>
              <w:ind w:left="1160" w:firstLineChars="0"/>
              <w:contextualSpacing/>
              <w:textAlignment w:val="auto"/>
              <w:rPr>
                <w:rFonts w:eastAsia="等线"/>
                <w:bCs/>
                <w:lang w:val="en-US" w:eastAsia="zh-CN"/>
              </w:rPr>
            </w:pPr>
            <w:r>
              <w:rPr>
                <w:bCs/>
                <w:lang w:val="en-US" w:eastAsia="zh-CN"/>
              </w:rPr>
              <w:t>FFS X=1 or X&gt;=1 considering the necessity, pros and cons.</w:t>
            </w:r>
          </w:p>
          <w:p w14:paraId="6AE8B064" w14:textId="77777777" w:rsidR="002B35BC" w:rsidRDefault="00A956C1">
            <w:pPr>
              <w:snapToGrid w:val="0"/>
              <w:rPr>
                <w:b/>
                <w:bCs/>
                <w:lang w:val="en-US" w:eastAsia="zh-CN"/>
              </w:rPr>
            </w:pPr>
            <w:r>
              <w:rPr>
                <w:rFonts w:eastAsia="等线"/>
                <w:b/>
                <w:bCs/>
                <w:lang w:val="en-US" w:eastAsia="zh-CN"/>
              </w:rPr>
              <w:lastRenderedPageBreak/>
              <w:t>RAN1 Agreement</w:t>
            </w:r>
          </w:p>
          <w:p w14:paraId="7BC3CFC1" w14:textId="77777777" w:rsidR="002B35BC" w:rsidRDefault="00A956C1">
            <w:pPr>
              <w:snapToGrid w:val="0"/>
              <w:rPr>
                <w:rFonts w:eastAsia="等线"/>
                <w:bCs/>
                <w:lang w:val="en-US" w:eastAsia="zh-CN"/>
              </w:rPr>
            </w:pPr>
            <w:r>
              <w:rPr>
                <w:bCs/>
                <w:lang w:val="en-US" w:eastAsia="zh-CN"/>
              </w:rPr>
              <w:t xml:space="preserve">Study FDMA of </w:t>
            </w:r>
            <w:r>
              <w:rPr>
                <w:rFonts w:eastAsia="等线"/>
                <w:bCs/>
                <w:lang w:val="en-US" w:eastAsia="zh-CN"/>
              </w:rPr>
              <w:t>D2R transmission</w:t>
            </w:r>
            <w:r>
              <w:rPr>
                <w:rFonts w:eastAsia="等线" w:hint="eastAsia"/>
                <w:bCs/>
                <w:lang w:val="en-US" w:eastAsia="zh-CN"/>
              </w:rPr>
              <w:t>s</w:t>
            </w:r>
            <w:r>
              <w:rPr>
                <w:rFonts w:eastAsia="等线"/>
                <w:bCs/>
                <w:lang w:val="en-US" w:eastAsia="zh-CN"/>
              </w:rPr>
              <w:t xml:space="preserve"> </w:t>
            </w:r>
            <w:r>
              <w:rPr>
                <w:rFonts w:eastAsia="等线"/>
                <w:b/>
                <w:lang w:val="en-US" w:eastAsia="zh-CN"/>
              </w:rPr>
              <w:t>for</w:t>
            </w:r>
            <w:r>
              <w:rPr>
                <w:rFonts w:eastAsia="等线"/>
                <w:bCs/>
                <w:lang w:val="en-US" w:eastAsia="zh-CN"/>
              </w:rPr>
              <w:t xml:space="preserve"> </w:t>
            </w:r>
            <w:r>
              <w:rPr>
                <w:b/>
                <w:bCs/>
                <w:lang w:val="en-US" w:eastAsia="zh-CN"/>
              </w:rPr>
              <w:t>Msg.1</w:t>
            </w:r>
            <w:r>
              <w:rPr>
                <w:bCs/>
                <w:lang w:val="en-US" w:eastAsia="zh-CN"/>
              </w:rPr>
              <w:t xml:space="preserve"> from multiple devices in response to </w:t>
            </w:r>
            <w:r>
              <w:rPr>
                <w:rFonts w:eastAsia="等线"/>
                <w:bCs/>
                <w:lang w:val="en-US" w:eastAsia="zh-CN"/>
              </w:rPr>
              <w:t xml:space="preserve">a </w:t>
            </w:r>
            <w:r>
              <w:rPr>
                <w:rFonts w:eastAsia="等线"/>
                <w:b/>
                <w:highlight w:val="green"/>
                <w:lang w:val="en-US" w:eastAsia="zh-CN"/>
              </w:rPr>
              <w:t>R2D transmission</w:t>
            </w:r>
            <w:r>
              <w:rPr>
                <w:bCs/>
                <w:highlight w:val="green"/>
                <w:lang w:val="en-US" w:eastAsia="zh-CN"/>
              </w:rPr>
              <w:t xml:space="preserve"> </w:t>
            </w:r>
            <w:r>
              <w:rPr>
                <w:b/>
                <w:bCs/>
                <w:highlight w:val="green"/>
                <w:lang w:val="en-US" w:eastAsia="zh-CN"/>
              </w:rPr>
              <w:t>triggering</w:t>
            </w:r>
            <w:r>
              <w:rPr>
                <w:bCs/>
                <w:lang w:val="en-US" w:eastAsia="zh-CN"/>
              </w:rPr>
              <w:t xml:space="preserve"> </w:t>
            </w:r>
            <w:r>
              <w:rPr>
                <w:rFonts w:eastAsia="等线"/>
                <w:bCs/>
                <w:lang w:val="en-US" w:eastAsia="zh-CN"/>
              </w:rPr>
              <w:t>random</w:t>
            </w:r>
            <w:r>
              <w:rPr>
                <w:bCs/>
                <w:lang w:val="en-US" w:eastAsia="zh-CN"/>
              </w:rPr>
              <w:t xml:space="preserve"> access</w:t>
            </w:r>
            <w:r>
              <w:rPr>
                <w:rFonts w:eastAsia="等线"/>
                <w:bCs/>
                <w:lang w:val="en-US" w:eastAsia="zh-CN"/>
              </w:rPr>
              <w:t>, including following</w:t>
            </w:r>
          </w:p>
          <w:p w14:paraId="220620D1" w14:textId="77777777" w:rsidR="002B35BC" w:rsidRDefault="00A956C1">
            <w:pPr>
              <w:pStyle w:val="af4"/>
              <w:numPr>
                <w:ilvl w:val="0"/>
                <w:numId w:val="9"/>
              </w:numPr>
              <w:overflowPunct/>
              <w:autoSpaceDE/>
              <w:autoSpaceDN/>
              <w:snapToGrid w:val="0"/>
              <w:spacing w:before="0" w:after="0"/>
              <w:ind w:firstLineChars="0"/>
              <w:jc w:val="both"/>
              <w:textAlignment w:val="auto"/>
              <w:rPr>
                <w:bCs/>
                <w:lang w:val="en-US" w:eastAsia="zh-CN"/>
              </w:rPr>
            </w:pPr>
            <w:r>
              <w:rPr>
                <w:bCs/>
                <w:lang w:val="en-US" w:eastAsia="zh-CN"/>
              </w:rPr>
              <w:t xml:space="preserve">How the frequency domain resources are allocated for the FDMA of </w:t>
            </w:r>
            <w:r>
              <w:rPr>
                <w:rFonts w:eastAsia="等线"/>
                <w:bCs/>
                <w:lang w:val="en-US" w:eastAsia="zh-CN"/>
              </w:rPr>
              <w:t>D2R transmission</w:t>
            </w:r>
            <w:r>
              <w:rPr>
                <w:rFonts w:eastAsia="等线" w:hint="eastAsia"/>
                <w:bCs/>
                <w:lang w:val="en-US" w:eastAsia="zh-CN"/>
              </w:rPr>
              <w:t>s</w:t>
            </w:r>
            <w:r>
              <w:rPr>
                <w:rFonts w:eastAsia="等线"/>
                <w:bCs/>
                <w:lang w:val="en-US" w:eastAsia="zh-CN"/>
              </w:rPr>
              <w:t xml:space="preserve"> for </w:t>
            </w:r>
            <w:r>
              <w:rPr>
                <w:bCs/>
                <w:lang w:val="en-US" w:eastAsia="zh-CN"/>
              </w:rPr>
              <w:t xml:space="preserve">Msg.1 </w:t>
            </w:r>
          </w:p>
          <w:p w14:paraId="6025B596" w14:textId="77777777" w:rsidR="002B35BC" w:rsidRDefault="00A956C1">
            <w:pPr>
              <w:pStyle w:val="af4"/>
              <w:numPr>
                <w:ilvl w:val="0"/>
                <w:numId w:val="9"/>
              </w:numPr>
              <w:overflowPunct/>
              <w:autoSpaceDE/>
              <w:autoSpaceDN/>
              <w:snapToGrid w:val="0"/>
              <w:spacing w:before="0" w:after="0"/>
              <w:ind w:firstLineChars="0"/>
              <w:jc w:val="both"/>
              <w:textAlignment w:val="auto"/>
              <w:rPr>
                <w:bCs/>
                <w:lang w:val="en-US" w:eastAsia="zh-CN"/>
              </w:rPr>
            </w:pPr>
            <w:r>
              <w:rPr>
                <w:bCs/>
                <w:lang w:val="en-US" w:eastAsia="zh-CN"/>
              </w:rPr>
              <w:t xml:space="preserve">How a device determines the frequency domain resource for the </w:t>
            </w:r>
            <w:r>
              <w:rPr>
                <w:rFonts w:eastAsia="等线"/>
                <w:bCs/>
                <w:lang w:val="en-US" w:eastAsia="zh-CN"/>
              </w:rPr>
              <w:t>D2R transmission</w:t>
            </w:r>
            <w:r>
              <w:rPr>
                <w:rFonts w:eastAsia="等线" w:hint="eastAsia"/>
                <w:bCs/>
                <w:lang w:val="en-US" w:eastAsia="zh-CN"/>
              </w:rPr>
              <w:t>s</w:t>
            </w:r>
            <w:r>
              <w:rPr>
                <w:rFonts w:eastAsia="等线"/>
                <w:bCs/>
                <w:lang w:val="en-US" w:eastAsia="zh-CN"/>
              </w:rPr>
              <w:t xml:space="preserve"> for </w:t>
            </w:r>
            <w:r>
              <w:rPr>
                <w:bCs/>
                <w:lang w:val="en-US" w:eastAsia="zh-CN"/>
              </w:rPr>
              <w:t xml:space="preserve">Msg.1 </w:t>
            </w:r>
          </w:p>
          <w:p w14:paraId="21B41628" w14:textId="77777777" w:rsidR="002B35BC" w:rsidRDefault="00A956C1">
            <w:pPr>
              <w:pStyle w:val="af4"/>
              <w:snapToGrid w:val="0"/>
              <w:ind w:firstLine="400"/>
              <w:jc w:val="both"/>
              <w:rPr>
                <w:bCs/>
                <w:lang w:val="en-US" w:eastAsia="zh-CN"/>
              </w:rPr>
            </w:pPr>
            <w:r>
              <w:rPr>
                <w:rFonts w:hint="eastAsia"/>
                <w:bCs/>
                <w:lang w:val="en-US" w:eastAsia="zh-CN"/>
              </w:rPr>
              <w:t>N</w:t>
            </w:r>
            <w:r>
              <w:rPr>
                <w:bCs/>
                <w:lang w:val="en-US" w:eastAsia="zh-CN"/>
              </w:rPr>
              <w:t>ote: this does not preclude discussion on TDMA for D2R transmissions for Msg.1</w:t>
            </w:r>
          </w:p>
        </w:tc>
      </w:tr>
    </w:tbl>
    <w:p w14:paraId="106A9A6A" w14:textId="46A620A8" w:rsidR="002B35BC" w:rsidRDefault="00A956C1">
      <w:pPr>
        <w:rPr>
          <w:rFonts w:eastAsia="等线"/>
          <w:lang w:eastAsia="zh-CN"/>
        </w:rPr>
      </w:pPr>
      <w:r>
        <w:rPr>
          <w:rFonts w:eastAsia="等线"/>
          <w:lang w:eastAsia="zh-CN"/>
        </w:rPr>
        <w:lastRenderedPageBreak/>
        <w:t>If we define the minimum unit for sending the Msg1 by one device as “</w:t>
      </w:r>
      <w:r>
        <w:rPr>
          <w:rFonts w:eastAsia="等线"/>
          <w:color w:val="FF0000"/>
          <w:lang w:eastAsia="zh-CN"/>
        </w:rPr>
        <w:t>access occasion</w:t>
      </w:r>
      <w:r>
        <w:rPr>
          <w:rFonts w:eastAsia="等线"/>
          <w:lang w:eastAsia="zh-CN"/>
        </w:rPr>
        <w:t>”, i.e. a time-frequency resource block, the RAN1 discussed R2D transmission, which schedules/triggers one or more access occasions, can be considered as another concept, i.e. “</w:t>
      </w:r>
      <w:r>
        <w:rPr>
          <w:rFonts w:eastAsia="等线"/>
          <w:color w:val="FF0000"/>
          <w:lang w:eastAsia="zh-CN"/>
        </w:rPr>
        <w:t>access occasion set</w:t>
      </w:r>
      <w:r>
        <w:rPr>
          <w:rFonts w:eastAsia="等线"/>
          <w:lang w:eastAsia="zh-CN"/>
        </w:rPr>
        <w:t xml:space="preserve">”. So, one R2D transmission can trigger </w:t>
      </w:r>
      <w:r w:rsidRPr="00D807BC">
        <w:rPr>
          <w:rFonts w:eastAsia="等线"/>
          <w:color w:val="FF0000"/>
          <w:lang w:eastAsia="zh-CN"/>
        </w:rPr>
        <w:t>one set of X*Y access occasions</w:t>
      </w:r>
      <w:r>
        <w:rPr>
          <w:rFonts w:eastAsia="等线"/>
          <w:lang w:eastAsia="zh-CN"/>
        </w:rPr>
        <w:t>.</w:t>
      </w:r>
    </w:p>
    <w:p w14:paraId="64B2807D" w14:textId="77777777" w:rsidR="002B35BC" w:rsidRDefault="00A956C1">
      <w:pPr>
        <w:rPr>
          <w:rFonts w:eastAsia="等线"/>
          <w:lang w:eastAsia="zh-CN"/>
        </w:rPr>
      </w:pPr>
      <w:r>
        <w:rPr>
          <w:rFonts w:eastAsia="等线"/>
          <w:lang w:eastAsia="zh-CN"/>
        </w:rPr>
        <w:t>As one of the option/candidate solution being studied in RAN1, the start of the Msg1 transmission/resource can be indicated by one R2D transmission (i.e. option 1).</w:t>
      </w:r>
    </w:p>
    <w:tbl>
      <w:tblPr>
        <w:tblStyle w:val="af"/>
        <w:tblW w:w="0" w:type="auto"/>
        <w:tblLook w:val="04A0" w:firstRow="1" w:lastRow="0" w:firstColumn="1" w:lastColumn="0" w:noHBand="0" w:noVBand="1"/>
      </w:tblPr>
      <w:tblGrid>
        <w:gridCol w:w="9631"/>
      </w:tblGrid>
      <w:tr w:rsidR="002B35BC" w14:paraId="31779689" w14:textId="77777777">
        <w:tc>
          <w:tcPr>
            <w:tcW w:w="9631" w:type="dxa"/>
          </w:tcPr>
          <w:p w14:paraId="2EF82D27" w14:textId="77777777" w:rsidR="002B35BC" w:rsidRDefault="00A956C1">
            <w:pPr>
              <w:rPr>
                <w:lang w:val="en-US" w:eastAsia="zh-CN"/>
              </w:rPr>
            </w:pPr>
            <w:r>
              <w:rPr>
                <w:lang w:val="en-US" w:eastAsia="zh-CN"/>
              </w:rPr>
              <w:t>For the time interval between a R2D transmission and the corresponding D2R transmission following it, there are two options studied:</w:t>
            </w:r>
          </w:p>
          <w:p w14:paraId="01E900AC" w14:textId="77777777" w:rsidR="002B35BC" w:rsidRDefault="00A956C1">
            <w:pPr>
              <w:pStyle w:val="EX"/>
              <w:rPr>
                <w:lang w:val="en-US" w:eastAsia="zh-CN"/>
              </w:rPr>
            </w:pPr>
            <w:r>
              <w:rPr>
                <w:lang w:val="en-US" w:eastAsia="zh-CN"/>
              </w:rPr>
              <w:t>Option 1:</w:t>
            </w:r>
            <w:r>
              <w:rPr>
                <w:lang w:val="en-US" w:eastAsia="zh-CN"/>
              </w:rPr>
              <w:tab/>
              <w:t xml:space="preserve">Define a maximum time </w:t>
            </w:r>
            <w:r>
              <w:rPr>
                <w:i/>
                <w:iCs/>
                <w:lang w:val="en-US" w:eastAsia="zh-CN"/>
              </w:rPr>
              <w:t>T</w:t>
            </w:r>
            <w:r>
              <w:rPr>
                <w:vertAlign w:val="subscript"/>
                <w:lang w:val="en-US" w:eastAsia="zh-CN"/>
              </w:rPr>
              <w:t>R2D_max</w:t>
            </w:r>
            <w:r>
              <w:rPr>
                <w:lang w:val="en-US" w:eastAsia="zh-CN"/>
              </w:rPr>
              <w:t xml:space="preserve"> between a R2D transmission and the corresponding D2R transmission following it, so that the device transmits D2R transmission within [</w:t>
            </w:r>
            <w:r>
              <w:rPr>
                <w:i/>
                <w:iCs/>
                <w:lang w:val="en-US" w:eastAsia="zh-CN"/>
              </w:rPr>
              <w:t>T</w:t>
            </w:r>
            <w:r>
              <w:rPr>
                <w:vertAlign w:val="subscript"/>
                <w:lang w:val="en-US" w:eastAsia="zh-CN"/>
              </w:rPr>
              <w:t>R2D_min</w:t>
            </w:r>
            <w:r>
              <w:rPr>
                <w:lang w:val="en-US" w:eastAsia="zh-CN"/>
              </w:rPr>
              <w:t xml:space="preserve">, </w:t>
            </w:r>
            <w:r>
              <w:rPr>
                <w:i/>
                <w:iCs/>
                <w:lang w:val="en-US" w:eastAsia="zh-CN"/>
              </w:rPr>
              <w:t>T</w:t>
            </w:r>
            <w:r>
              <w:rPr>
                <w:vertAlign w:val="subscript"/>
                <w:lang w:val="en-US" w:eastAsia="zh-CN"/>
              </w:rPr>
              <w:t>R2D_max</w:t>
            </w:r>
            <w:r>
              <w:rPr>
                <w:lang w:val="en-US" w:eastAsia="zh-CN"/>
              </w:rPr>
              <w:t>].</w:t>
            </w:r>
          </w:p>
          <w:p w14:paraId="62CB6F3E" w14:textId="77777777" w:rsidR="002B35BC" w:rsidRDefault="00A956C1">
            <w:pPr>
              <w:pStyle w:val="EX"/>
              <w:rPr>
                <w:lang w:val="en-US" w:eastAsia="zh-CN"/>
              </w:rPr>
            </w:pPr>
            <w:r>
              <w:rPr>
                <w:lang w:val="en-US" w:eastAsia="zh-CN"/>
              </w:rPr>
              <w:t>Option 2:</w:t>
            </w:r>
            <w:r>
              <w:rPr>
                <w:lang w:val="en-US" w:eastAsia="zh-CN"/>
              </w:rPr>
              <w:tab/>
              <w:t xml:space="preserve">The corresponding D2R transmission timing </w:t>
            </w:r>
            <w:r>
              <w:rPr>
                <w:i/>
                <w:iCs/>
                <w:lang w:val="en-US" w:eastAsia="zh-CN"/>
              </w:rPr>
              <w:t>T</w:t>
            </w:r>
            <w:r>
              <w:rPr>
                <w:vertAlign w:val="subscript"/>
                <w:lang w:val="en-US" w:eastAsia="zh-CN"/>
              </w:rPr>
              <w:t>R2D</w:t>
            </w:r>
            <w:r>
              <w:rPr>
                <w:lang w:val="en-US" w:eastAsia="zh-CN"/>
              </w:rPr>
              <w:t xml:space="preserve"> following a R2D transmission is determined based on the control information in the R2D transmission, where </w:t>
            </w:r>
            <w:r>
              <w:rPr>
                <w:i/>
                <w:iCs/>
                <w:lang w:val="en-US" w:eastAsia="zh-CN"/>
              </w:rPr>
              <w:t>T</w:t>
            </w:r>
            <w:r>
              <w:rPr>
                <w:vertAlign w:val="subscript"/>
                <w:lang w:val="en-US" w:eastAsia="zh-CN"/>
              </w:rPr>
              <w:t>R2D</w:t>
            </w:r>
            <w:r>
              <w:rPr>
                <w:lang w:val="en-US" w:eastAsia="zh-CN"/>
              </w:rPr>
              <w:t xml:space="preserve"> ≥ </w:t>
            </w:r>
            <w:r>
              <w:rPr>
                <w:i/>
                <w:iCs/>
                <w:lang w:val="en-US" w:eastAsia="zh-CN"/>
              </w:rPr>
              <w:t>T</w:t>
            </w:r>
            <w:r>
              <w:rPr>
                <w:vertAlign w:val="subscript"/>
                <w:lang w:val="en-US" w:eastAsia="zh-CN"/>
              </w:rPr>
              <w:t>R2D_min</w:t>
            </w:r>
            <w:r>
              <w:rPr>
                <w:lang w:val="en-US" w:eastAsia="zh-CN"/>
              </w:rPr>
              <w:t>.</w:t>
            </w:r>
          </w:p>
        </w:tc>
      </w:tr>
    </w:tbl>
    <w:p w14:paraId="53D6DDA9" w14:textId="0EA7CD5F" w:rsidR="002B35BC" w:rsidRDefault="00A956C1">
      <w:pPr>
        <w:rPr>
          <w:rFonts w:eastAsia="宋体"/>
          <w:lang w:eastAsia="zh-CN"/>
        </w:rPr>
      </w:pPr>
      <w:r>
        <w:rPr>
          <w:rFonts w:eastAsia="宋体" w:hint="eastAsia"/>
          <w:lang w:eastAsia="zh-CN"/>
        </w:rPr>
        <w:t>B</w:t>
      </w:r>
      <w:r>
        <w:rPr>
          <w:rFonts w:eastAsia="宋体"/>
          <w:lang w:eastAsia="zh-CN"/>
        </w:rPr>
        <w:t>y considering all possible terms/concepts for the study and discussion, it is proposed to first define those terms and then to discuss the need of each</w:t>
      </w:r>
      <w:r w:rsidR="001D7E16">
        <w:rPr>
          <w:rFonts w:eastAsia="宋体"/>
          <w:lang w:eastAsia="zh-CN"/>
        </w:rPr>
        <w:t>, especially the need of access round and paging round</w:t>
      </w:r>
      <w:r>
        <w:rPr>
          <w:rFonts w:eastAsia="宋体"/>
          <w:lang w:eastAsia="zh-CN"/>
        </w:rPr>
        <w:t>.</w:t>
      </w:r>
    </w:p>
    <w:p w14:paraId="750278B4" w14:textId="57FF1AA5" w:rsidR="002B35BC" w:rsidRDefault="00A956C1">
      <w:pPr>
        <w:pStyle w:val="Proposal-HW"/>
        <w:rPr>
          <w:rFonts w:eastAsia="宋体"/>
        </w:rPr>
      </w:pPr>
      <w:r>
        <w:rPr>
          <w:rFonts w:eastAsia="宋体"/>
        </w:rPr>
        <w:t>Proposal 1:</w:t>
      </w:r>
      <w:r>
        <w:rPr>
          <w:rFonts w:eastAsia="宋体"/>
        </w:rPr>
        <w:tab/>
      </w:r>
      <w:r w:rsidR="00D27B78">
        <w:rPr>
          <w:rFonts w:eastAsia="宋体"/>
        </w:rPr>
        <w:t>The f</w:t>
      </w:r>
      <w:r>
        <w:rPr>
          <w:rFonts w:eastAsia="宋体"/>
        </w:rPr>
        <w:t>ollowing four terms in different level</w:t>
      </w:r>
      <w:r w:rsidR="00190E68">
        <w:rPr>
          <w:rFonts w:eastAsia="宋体"/>
        </w:rPr>
        <w:t>s</w:t>
      </w:r>
      <w:r>
        <w:rPr>
          <w:rFonts w:eastAsia="宋体"/>
        </w:rPr>
        <w:t xml:space="preserve"> of the slotted ALOHA procedure are used for the sake of further discussion (FFS on the needed of each):</w:t>
      </w:r>
    </w:p>
    <w:p w14:paraId="7ADD8933" w14:textId="68030D97" w:rsidR="002B35BC" w:rsidRPr="00E82575" w:rsidRDefault="00A956C1">
      <w:pPr>
        <w:pStyle w:val="Sub-bulletofproposal"/>
        <w:rPr>
          <w:rFonts w:eastAsia="宋体"/>
        </w:rPr>
      </w:pPr>
      <w:r w:rsidRPr="00601561">
        <w:rPr>
          <w:rFonts w:eastAsia="宋体"/>
        </w:rPr>
        <w:t>Access occasion</w:t>
      </w:r>
      <w:r w:rsidRPr="00E82575">
        <w:rPr>
          <w:rFonts w:eastAsia="宋体"/>
        </w:rPr>
        <w:t>: An opportunity of time-frequency resource for A-IoT device</w:t>
      </w:r>
      <w:r w:rsidR="00A739BF">
        <w:rPr>
          <w:rFonts w:eastAsia="宋体"/>
        </w:rPr>
        <w:t>(s)</w:t>
      </w:r>
      <w:r w:rsidRPr="00E82575">
        <w:rPr>
          <w:rFonts w:eastAsia="宋体"/>
        </w:rPr>
        <w:t xml:space="preserve"> to perform access (e.g.</w:t>
      </w:r>
      <w:r w:rsidR="00A739BF">
        <w:rPr>
          <w:rFonts w:eastAsia="宋体"/>
        </w:rPr>
        <w:t>,</w:t>
      </w:r>
      <w:r w:rsidRPr="00E82575">
        <w:rPr>
          <w:rFonts w:eastAsia="宋体"/>
        </w:rPr>
        <w:t xml:space="preserve"> transmitting the A-IoT Msg1).</w:t>
      </w:r>
    </w:p>
    <w:p w14:paraId="1FE55474" w14:textId="60908AC6" w:rsidR="002B35BC" w:rsidRPr="00E82575" w:rsidRDefault="00A956C1">
      <w:pPr>
        <w:pStyle w:val="Sub-bulletofproposal"/>
        <w:rPr>
          <w:rFonts w:eastAsia="宋体"/>
          <w:bCs/>
        </w:rPr>
      </w:pPr>
      <w:r w:rsidRPr="00601561">
        <w:rPr>
          <w:rFonts w:eastAsia="宋体"/>
          <w:bCs/>
        </w:rPr>
        <w:t>Access occasion set</w:t>
      </w:r>
      <w:r w:rsidRPr="00E82575">
        <w:rPr>
          <w:rFonts w:eastAsia="宋体"/>
          <w:bCs/>
        </w:rPr>
        <w:t>: A set of access occasion</w:t>
      </w:r>
      <w:r w:rsidR="00A739BF">
        <w:rPr>
          <w:rFonts w:eastAsia="宋体"/>
          <w:bCs/>
        </w:rPr>
        <w:t>(</w:t>
      </w:r>
      <w:r w:rsidRPr="00E82575">
        <w:rPr>
          <w:rFonts w:eastAsia="宋体"/>
          <w:bCs/>
        </w:rPr>
        <w:t>s</w:t>
      </w:r>
      <w:r w:rsidR="00A739BF">
        <w:rPr>
          <w:rFonts w:eastAsia="宋体"/>
          <w:bCs/>
        </w:rPr>
        <w:t>)</w:t>
      </w:r>
      <w:r w:rsidRPr="00E82575">
        <w:rPr>
          <w:rFonts w:eastAsia="宋体"/>
          <w:bCs/>
        </w:rPr>
        <w:t xml:space="preserve"> for differen</w:t>
      </w:r>
      <w:r w:rsidR="00A739BF">
        <w:rPr>
          <w:rFonts w:eastAsia="宋体"/>
          <w:bCs/>
        </w:rPr>
        <w:t>t</w:t>
      </w:r>
      <w:r w:rsidRPr="00E82575">
        <w:rPr>
          <w:rFonts w:eastAsia="宋体"/>
          <w:bCs/>
        </w:rPr>
        <w:t xml:space="preserve"> device</w:t>
      </w:r>
      <w:r w:rsidR="00A739BF">
        <w:rPr>
          <w:rFonts w:eastAsia="宋体"/>
          <w:bCs/>
        </w:rPr>
        <w:t>(</w:t>
      </w:r>
      <w:r w:rsidRPr="00E82575">
        <w:rPr>
          <w:rFonts w:eastAsia="宋体"/>
          <w:bCs/>
        </w:rPr>
        <w:t>s</w:t>
      </w:r>
      <w:r w:rsidR="00A739BF">
        <w:rPr>
          <w:rFonts w:eastAsia="宋体"/>
          <w:bCs/>
        </w:rPr>
        <w:t>)</w:t>
      </w:r>
      <w:r w:rsidRPr="00E82575">
        <w:rPr>
          <w:rFonts w:eastAsia="宋体"/>
          <w:bCs/>
        </w:rPr>
        <w:t xml:space="preserve">, which </w:t>
      </w:r>
      <w:r w:rsidR="00A739BF">
        <w:rPr>
          <w:rFonts w:eastAsia="宋体"/>
          <w:bCs/>
        </w:rPr>
        <w:t>is</w:t>
      </w:r>
      <w:r w:rsidR="00A739BF" w:rsidRPr="00E82575">
        <w:rPr>
          <w:rFonts w:eastAsia="宋体"/>
          <w:bCs/>
        </w:rPr>
        <w:t xml:space="preserve"> </w:t>
      </w:r>
      <w:r w:rsidRPr="00E82575">
        <w:rPr>
          <w:rFonts w:eastAsia="宋体"/>
          <w:bCs/>
          <w:u w:val="single"/>
        </w:rPr>
        <w:t>scheduled</w:t>
      </w:r>
      <w:r w:rsidRPr="00E82575">
        <w:rPr>
          <w:rFonts w:eastAsia="宋体"/>
          <w:bCs/>
        </w:rPr>
        <w:t xml:space="preserve"> via one R2D message by the reader.</w:t>
      </w:r>
    </w:p>
    <w:p w14:paraId="3BE5A169" w14:textId="3C66DD4C" w:rsidR="002B35BC" w:rsidRPr="00E82575" w:rsidRDefault="00A956C1">
      <w:pPr>
        <w:pStyle w:val="Sub-bulletofproposal"/>
        <w:rPr>
          <w:rFonts w:eastAsia="宋体"/>
        </w:rPr>
      </w:pPr>
      <w:r w:rsidRPr="00601561">
        <w:rPr>
          <w:rFonts w:eastAsia="宋体"/>
        </w:rPr>
        <w:t>Access round</w:t>
      </w:r>
      <w:r w:rsidRPr="00E82575">
        <w:rPr>
          <w:rFonts w:eastAsia="宋体"/>
        </w:rPr>
        <w:t xml:space="preserve">: One access round consists </w:t>
      </w:r>
      <w:r w:rsidR="00D27B78">
        <w:rPr>
          <w:rFonts w:eastAsia="宋体"/>
        </w:rPr>
        <w:t xml:space="preserve">of </w:t>
      </w:r>
      <w:r w:rsidRPr="00E82575">
        <w:rPr>
          <w:rFonts w:eastAsia="宋体"/>
        </w:rPr>
        <w:t xml:space="preserve">a certain amount of access occasion sets for difference devices, whose amount are </w:t>
      </w:r>
      <w:r w:rsidRPr="00E82575">
        <w:rPr>
          <w:rFonts w:eastAsia="宋体"/>
          <w:u w:val="single"/>
        </w:rPr>
        <w:t>assigned</w:t>
      </w:r>
      <w:r w:rsidRPr="00E82575">
        <w:rPr>
          <w:rFonts w:eastAsia="宋体"/>
        </w:rPr>
        <w:t xml:space="preserve"> via one R2D message (e.g. Round Trigger message) by the reader.</w:t>
      </w:r>
    </w:p>
    <w:p w14:paraId="736E069E" w14:textId="7257C818" w:rsidR="002B35BC" w:rsidRPr="00E82575" w:rsidRDefault="00A956C1">
      <w:pPr>
        <w:pStyle w:val="Sub-bulletofproposal"/>
        <w:rPr>
          <w:rFonts w:eastAsia="宋体"/>
        </w:rPr>
      </w:pPr>
      <w:r w:rsidRPr="00601561">
        <w:rPr>
          <w:rFonts w:eastAsia="宋体"/>
        </w:rPr>
        <w:t>Paging round</w:t>
      </w:r>
      <w:r w:rsidRPr="00E82575">
        <w:rPr>
          <w:rFonts w:eastAsia="宋体"/>
        </w:rPr>
        <w:t xml:space="preserve">: One paging round consists </w:t>
      </w:r>
      <w:r w:rsidR="00D27B78">
        <w:rPr>
          <w:rFonts w:eastAsia="宋体"/>
        </w:rPr>
        <w:t xml:space="preserve">of </w:t>
      </w:r>
      <w:r w:rsidRPr="00E82575">
        <w:rPr>
          <w:rFonts w:eastAsia="宋体"/>
        </w:rPr>
        <w:t xml:space="preserve">one or multiple access rounds, which is </w:t>
      </w:r>
      <w:r w:rsidRPr="00E82575">
        <w:rPr>
          <w:rFonts w:eastAsia="宋体"/>
          <w:u w:val="single"/>
        </w:rPr>
        <w:t>initiated</w:t>
      </w:r>
      <w:r w:rsidRPr="00E82575">
        <w:rPr>
          <w:rFonts w:eastAsia="宋体"/>
        </w:rPr>
        <w:t xml:space="preserve"> by the A-IoT paging message. One service request may </w:t>
      </w:r>
      <w:r w:rsidR="00D27B78">
        <w:rPr>
          <w:rFonts w:eastAsia="宋体"/>
        </w:rPr>
        <w:t xml:space="preserve">be </w:t>
      </w:r>
      <w:r w:rsidRPr="00E82575">
        <w:rPr>
          <w:rFonts w:eastAsia="宋体"/>
        </w:rPr>
        <w:t>associate</w:t>
      </w:r>
      <w:r w:rsidR="00D27B78">
        <w:rPr>
          <w:rFonts w:eastAsia="宋体"/>
        </w:rPr>
        <w:t>d</w:t>
      </w:r>
      <w:r w:rsidRPr="00E82575">
        <w:rPr>
          <w:rFonts w:eastAsia="宋体"/>
        </w:rPr>
        <w:t xml:space="preserve"> with multiple paging rounds.</w:t>
      </w:r>
    </w:p>
    <w:p w14:paraId="5F00D48E" w14:textId="2428B110" w:rsidR="002B35BC" w:rsidRDefault="00A956C1">
      <w:pPr>
        <w:rPr>
          <w:rFonts w:eastAsia="等线"/>
          <w:bCs/>
          <w:lang w:eastAsia="zh-CN"/>
        </w:rPr>
      </w:pPr>
      <w:r>
        <w:rPr>
          <w:rFonts w:eastAsia="等线"/>
          <w:bCs/>
          <w:lang w:eastAsia="zh-CN"/>
        </w:rPr>
        <w:t>RAN2 confirm</w:t>
      </w:r>
      <w:r w:rsidR="00D27B78">
        <w:rPr>
          <w:rFonts w:eastAsia="等线"/>
          <w:bCs/>
          <w:lang w:eastAsia="zh-CN"/>
        </w:rPr>
        <w:t>ed</w:t>
      </w:r>
      <w:r>
        <w:rPr>
          <w:rFonts w:eastAsia="等线"/>
          <w:bCs/>
          <w:lang w:eastAsia="zh-CN"/>
        </w:rPr>
        <w:t xml:space="preserve"> </w:t>
      </w:r>
      <w:r w:rsidR="00D27B78">
        <w:rPr>
          <w:rFonts w:eastAsia="等线"/>
          <w:bCs/>
          <w:lang w:eastAsia="zh-CN"/>
        </w:rPr>
        <w:t xml:space="preserve">that </w:t>
      </w:r>
      <w:r>
        <w:rPr>
          <w:rFonts w:eastAsia="等线"/>
          <w:bCs/>
          <w:lang w:eastAsia="zh-CN"/>
        </w:rPr>
        <w:t xml:space="preserve">slotted-ALOHA is the baseline for Ambient IoT random access. </w:t>
      </w:r>
    </w:p>
    <w:p w14:paraId="3DE740D9" w14:textId="3DF0DE74" w:rsidR="002B35BC" w:rsidRDefault="00A956C1">
      <w:pPr>
        <w:rPr>
          <w:rFonts w:eastAsia="等线"/>
          <w:bCs/>
          <w:lang w:eastAsia="zh-CN"/>
        </w:rPr>
      </w:pPr>
      <w:r>
        <w:rPr>
          <w:rFonts w:eastAsia="等线"/>
          <w:bCs/>
          <w:lang w:eastAsia="zh-CN"/>
        </w:rPr>
        <w:t>From RAN2 perspective, as to the slotted-ALOHA procedure, reader first selects many devices and then distribute those devices into many “</w:t>
      </w:r>
      <w:r w:rsidRPr="00D807BC">
        <w:rPr>
          <w:rFonts w:eastAsia="等线"/>
          <w:bCs/>
          <w:color w:val="000000"/>
          <w:lang w:eastAsia="zh-CN"/>
        </w:rPr>
        <w:t>occasions</w:t>
      </w:r>
      <w:r>
        <w:rPr>
          <w:rFonts w:eastAsia="等线"/>
          <w:bCs/>
          <w:lang w:eastAsia="zh-CN"/>
        </w:rPr>
        <w:t xml:space="preserve">”. Based on the TR 38.848 target device density, there could be up to </w:t>
      </w:r>
      <w:r>
        <w:rPr>
          <w:rFonts w:eastAsia="等线"/>
          <w:bCs/>
          <w:u w:val="single"/>
          <w:lang w:eastAsia="zh-CN"/>
        </w:rPr>
        <w:t>thousands of devices</w:t>
      </w:r>
      <w:r>
        <w:rPr>
          <w:rFonts w:eastAsia="等线"/>
          <w:bCs/>
          <w:lang w:eastAsia="zh-CN"/>
        </w:rPr>
        <w:t xml:space="preserve"> to respond the paging trying to perform the random access. </w:t>
      </w:r>
    </w:p>
    <w:p w14:paraId="4CF0CC70" w14:textId="6A604397" w:rsidR="002B35BC" w:rsidRDefault="00A956C1">
      <w:pPr>
        <w:pStyle w:val="Observation-HW"/>
      </w:pPr>
      <w:r>
        <w:t>Observation 1:</w:t>
      </w:r>
      <w:r>
        <w:tab/>
      </w:r>
      <w:r>
        <w:rPr>
          <w:rFonts w:eastAsia="等线"/>
          <w:bCs/>
          <w:lang w:eastAsia="zh-CN"/>
        </w:rPr>
        <w:t>From RAN2 perspective</w:t>
      </w:r>
      <w:r>
        <w:t xml:space="preserve">, </w:t>
      </w:r>
      <w:r>
        <w:rPr>
          <w:rFonts w:eastAsia="等线"/>
          <w:bCs/>
          <w:lang w:eastAsia="zh-CN"/>
        </w:rPr>
        <w:t>slotted-ALOHA</w:t>
      </w:r>
      <w:r>
        <w:t xml:space="preserve"> needs to </w:t>
      </w:r>
      <w:r>
        <w:rPr>
          <w:u w:val="single"/>
        </w:rPr>
        <w:t>support</w:t>
      </w:r>
      <w:r>
        <w:t xml:space="preserve"> the distribution of many devices (value </w:t>
      </w:r>
      <w:r>
        <w:rPr>
          <w:i/>
        </w:rPr>
        <w:t>N</w:t>
      </w:r>
      <w:r>
        <w:t xml:space="preserve">), selected by the one A-IoT paging, into similar number of access occasions (value </w:t>
      </w:r>
      <w:r>
        <w:rPr>
          <w:i/>
        </w:rPr>
        <w:t>Q</w:t>
      </w:r>
      <w:r>
        <w:t xml:space="preserve">). </w:t>
      </w:r>
    </w:p>
    <w:p w14:paraId="4CDFC904" w14:textId="77777777" w:rsidR="002B35BC" w:rsidRDefault="00A956C1">
      <w:pPr>
        <w:pStyle w:val="Observation-HW"/>
        <w:ind w:left="1552" w:hanging="1552"/>
        <w:rPr>
          <w:rFonts w:eastAsia="等线"/>
        </w:rPr>
      </w:pPr>
      <w:r>
        <w:rPr>
          <w:rFonts w:eastAsia="等线"/>
        </w:rPr>
        <w:t>Observation 2:</w:t>
      </w:r>
      <w:r>
        <w:rPr>
          <w:rFonts w:eastAsia="等线"/>
        </w:rPr>
        <w:tab/>
        <w:t xml:space="preserve">One A-IoT paging message may select up to </w:t>
      </w:r>
      <w:r>
        <w:t>several hundred of devices (or possibly even more).</w:t>
      </w:r>
    </w:p>
    <w:p w14:paraId="402F809C" w14:textId="0A0DDB4A" w:rsidR="002B35BC" w:rsidRDefault="00A956C1">
      <w:pPr>
        <w:rPr>
          <w:rFonts w:eastAsia="等线"/>
          <w:bCs/>
          <w:lang w:eastAsia="zh-CN"/>
        </w:rPr>
      </w:pPr>
      <w:r>
        <w:rPr>
          <w:rFonts w:eastAsia="等线"/>
          <w:bCs/>
          <w:lang w:eastAsia="zh-CN"/>
        </w:rPr>
        <w:t xml:space="preserve">As to the RAN1 discussion on the access occasions </w:t>
      </w:r>
      <w:r>
        <w:rPr>
          <w:bCs/>
        </w:rPr>
        <w:t>in response to</w:t>
      </w:r>
      <w:r>
        <w:rPr>
          <w:rFonts w:eastAsia="等线" w:hint="eastAsia"/>
          <w:bCs/>
          <w:lang w:eastAsia="zh-CN"/>
        </w:rPr>
        <w:t>/</w:t>
      </w:r>
      <w:r>
        <w:rPr>
          <w:rFonts w:eastAsia="等线"/>
          <w:bCs/>
          <w:lang w:eastAsia="zh-CN"/>
        </w:rPr>
        <w:t xml:space="preserve">assigned by </w:t>
      </w:r>
      <w:r>
        <w:rPr>
          <w:rFonts w:eastAsia="等线"/>
          <w:bCs/>
          <w:u w:val="single"/>
          <w:lang w:eastAsia="zh-CN"/>
        </w:rPr>
        <w:t>one</w:t>
      </w:r>
      <w:r>
        <w:rPr>
          <w:rFonts w:eastAsia="等线"/>
          <w:bCs/>
          <w:lang w:eastAsia="zh-CN"/>
        </w:rPr>
        <w:t xml:space="preserve"> “</w:t>
      </w:r>
      <w:r>
        <w:rPr>
          <w:rFonts w:eastAsia="等线"/>
        </w:rPr>
        <w:t>R2D transmission triggering</w:t>
      </w:r>
      <w:r>
        <w:rPr>
          <w:rFonts w:eastAsia="等线"/>
          <w:bCs/>
          <w:lang w:eastAsia="zh-CN"/>
        </w:rPr>
        <w:t>”, it can be X</w:t>
      </w:r>
      <w:r>
        <w:rPr>
          <w:rFonts w:eastAsia="等线" w:hint="eastAsia"/>
          <w:bCs/>
          <w:lang w:eastAsia="zh-CN"/>
        </w:rPr>
        <w:t>*</w:t>
      </w:r>
      <w:r>
        <w:rPr>
          <w:rFonts w:eastAsia="等线"/>
          <w:bCs/>
          <w:lang w:eastAsia="zh-CN"/>
        </w:rPr>
        <w:t xml:space="preserve">Y access occasions, which is a </w:t>
      </w:r>
      <w:r>
        <w:rPr>
          <w:rFonts w:eastAsia="等线"/>
          <w:bCs/>
          <w:u w:val="single"/>
          <w:lang w:eastAsia="zh-CN"/>
        </w:rPr>
        <w:t xml:space="preserve">limited number </w:t>
      </w:r>
      <w:r>
        <w:rPr>
          <w:rFonts w:eastAsia="等线"/>
          <w:bCs/>
          <w:lang w:eastAsia="zh-CN"/>
        </w:rPr>
        <w:t>(e.g. 2*4 in some cases). This is because the large SFO of A-IoT device limits the value of X, and the frequency-shit capability of A-IoT device limits the value of Y.</w:t>
      </w:r>
    </w:p>
    <w:p w14:paraId="7965B88F" w14:textId="13E1810A" w:rsidR="002B35BC" w:rsidRDefault="00A956C1">
      <w:pPr>
        <w:rPr>
          <w:rFonts w:eastAsia="等线"/>
          <w:bCs/>
          <w:lang w:eastAsia="zh-CN"/>
        </w:rPr>
      </w:pPr>
      <w:r>
        <w:rPr>
          <w:rFonts w:eastAsia="等线"/>
          <w:bCs/>
          <w:lang w:eastAsia="zh-CN"/>
        </w:rPr>
        <w:t xml:space="preserve">For example, if the total number of selected device </w:t>
      </w:r>
      <w:r>
        <w:rPr>
          <w:rFonts w:eastAsia="等线"/>
          <w:bCs/>
          <w:i/>
          <w:lang w:eastAsia="zh-CN"/>
        </w:rPr>
        <w:t>N</w:t>
      </w:r>
      <w:r>
        <w:rPr>
          <w:rFonts w:eastAsia="等线"/>
          <w:bCs/>
          <w:lang w:eastAsia="zh-CN"/>
        </w:rPr>
        <w:t xml:space="preserve"> is similar to the total number of allocated access occasion </w:t>
      </w:r>
      <w:r>
        <w:rPr>
          <w:rFonts w:eastAsia="等线"/>
          <w:bCs/>
          <w:i/>
          <w:lang w:eastAsia="zh-CN"/>
        </w:rPr>
        <w:t>Q</w:t>
      </w:r>
      <w:r>
        <w:rPr>
          <w:rFonts w:eastAsia="等线"/>
          <w:bCs/>
          <w:lang w:eastAsia="zh-CN"/>
        </w:rPr>
        <w:t xml:space="preserve"> =600, when the (X*Y) =10, it requires R=60 access occasion sets.</w:t>
      </w:r>
    </w:p>
    <w:p w14:paraId="4E6648A0" w14:textId="77777777" w:rsidR="002B35BC" w:rsidRDefault="00A956C1">
      <w:pPr>
        <w:pStyle w:val="Observation-HW"/>
      </w:pPr>
      <w:r>
        <w:t>Observation 3:</w:t>
      </w:r>
      <w:r>
        <w:tab/>
        <w:t xml:space="preserve">When reader intends to allocate many access occasions (e.g. </w:t>
      </w:r>
      <w:r>
        <w:rPr>
          <w:i/>
        </w:rPr>
        <w:t>Q</w:t>
      </w:r>
      <w:r>
        <w:t xml:space="preserve">=several hundred), it needs to allocate multiple (value </w:t>
      </w:r>
      <w:r>
        <w:rPr>
          <w:i/>
        </w:rPr>
        <w:t>R</w:t>
      </w:r>
      <w:r>
        <w:t xml:space="preserve">) blocks of X*Y access occasions, due to the limited number of X*Y (e.g. less than or about 10). </w:t>
      </w:r>
    </w:p>
    <w:p w14:paraId="44FCF392" w14:textId="46A0B951" w:rsidR="002B35BC" w:rsidRDefault="00A956C1">
      <w:pPr>
        <w:rPr>
          <w:rFonts w:eastAsia="等线"/>
          <w:b/>
          <w:lang w:eastAsia="en-GB"/>
        </w:rPr>
      </w:pPr>
      <w:r>
        <w:rPr>
          <w:rFonts w:eastAsia="等线"/>
        </w:rPr>
        <w:t xml:space="preserve">Therefore, it is necessary to support multiple “R2D transmission triggering” after one A-IoT paging, i.e. one paging round may include multiple access </w:t>
      </w:r>
      <w:r>
        <w:rPr>
          <w:rFonts w:eastAsia="等线"/>
          <w:bCs/>
          <w:lang w:eastAsia="zh-CN"/>
        </w:rPr>
        <w:t>occasion sets</w:t>
      </w:r>
      <w:r>
        <w:rPr>
          <w:rFonts w:eastAsia="等线"/>
        </w:rPr>
        <w:t>.</w:t>
      </w:r>
    </w:p>
    <w:p w14:paraId="371912E3" w14:textId="28237E08" w:rsidR="002B35BC" w:rsidRDefault="00A956C1">
      <w:pPr>
        <w:pStyle w:val="Proposal-HW"/>
        <w:ind w:left="1268" w:hanging="1268"/>
        <w:rPr>
          <w:rFonts w:eastAsia="等线"/>
        </w:rPr>
      </w:pPr>
      <w:r>
        <w:rPr>
          <w:rFonts w:eastAsia="等线"/>
        </w:rPr>
        <w:lastRenderedPageBreak/>
        <w:t>Proposal 2:</w:t>
      </w:r>
      <w:r>
        <w:rPr>
          <w:rFonts w:eastAsia="等线"/>
        </w:rPr>
        <w:tab/>
        <w:t>Following one A-IoT paging message (which selects the devices), there can be multiple R2D messages</w:t>
      </w:r>
      <w:r w:rsidR="00AA6A4A">
        <w:rPr>
          <w:rFonts w:eastAsia="等线"/>
        </w:rPr>
        <w:t>,</w:t>
      </w:r>
      <w:r>
        <w:rPr>
          <w:rFonts w:eastAsia="等线"/>
        </w:rPr>
        <w:t xml:space="preserve"> each</w:t>
      </w:r>
      <w:r w:rsidR="00AA6A4A">
        <w:rPr>
          <w:rFonts w:eastAsia="等线"/>
        </w:rPr>
        <w:t xml:space="preserve"> of which</w:t>
      </w:r>
      <w:r>
        <w:rPr>
          <w:rFonts w:eastAsia="等线"/>
        </w:rPr>
        <w:t xml:space="preserve"> </w:t>
      </w:r>
      <w:r w:rsidR="00AA6A4A">
        <w:rPr>
          <w:rFonts w:eastAsia="等线"/>
        </w:rPr>
        <w:t xml:space="preserve">schedules </w:t>
      </w:r>
      <w:r>
        <w:rPr>
          <w:rFonts w:eastAsia="等线"/>
        </w:rPr>
        <w:t>a set of access occasion(s).</w:t>
      </w:r>
    </w:p>
    <w:p w14:paraId="232908B7" w14:textId="77777777" w:rsidR="002B35BC" w:rsidRDefault="00A956C1">
      <w:pPr>
        <w:pStyle w:val="3"/>
        <w:rPr>
          <w:rFonts w:eastAsia="宋体"/>
          <w:lang w:eastAsia="zh-CN"/>
        </w:rPr>
      </w:pPr>
      <w:r>
        <w:rPr>
          <w:rFonts w:eastAsia="宋体"/>
          <w:lang w:eastAsia="zh-CN"/>
        </w:rPr>
        <w:t>2.1.2</w:t>
      </w:r>
      <w:r>
        <w:rPr>
          <w:rFonts w:eastAsia="宋体"/>
          <w:lang w:eastAsia="zh-CN"/>
        </w:rPr>
        <w:tab/>
        <w:t>Selection of the Msg1 resources</w:t>
      </w:r>
    </w:p>
    <w:p w14:paraId="78402B05" w14:textId="77777777" w:rsidR="002B35BC" w:rsidRDefault="00A956C1">
      <w:r>
        <w:t>RAN1 has some conclusion on the Msg1 FDMA:</w:t>
      </w:r>
    </w:p>
    <w:tbl>
      <w:tblPr>
        <w:tblStyle w:val="af"/>
        <w:tblW w:w="0" w:type="auto"/>
        <w:tblLook w:val="04A0" w:firstRow="1" w:lastRow="0" w:firstColumn="1" w:lastColumn="0" w:noHBand="0" w:noVBand="1"/>
      </w:tblPr>
      <w:tblGrid>
        <w:gridCol w:w="9631"/>
      </w:tblGrid>
      <w:tr w:rsidR="002B35BC" w14:paraId="358C2F71" w14:textId="77777777">
        <w:tc>
          <w:tcPr>
            <w:tcW w:w="9631" w:type="dxa"/>
          </w:tcPr>
          <w:p w14:paraId="50BF5727" w14:textId="77777777" w:rsidR="002B35BC" w:rsidRDefault="00A956C1">
            <w:pPr>
              <w:snapToGrid w:val="0"/>
              <w:rPr>
                <w:rFonts w:eastAsia="等线"/>
                <w:bCs/>
                <w:lang w:val="en-US" w:eastAsia="zh-CN"/>
              </w:rPr>
            </w:pPr>
            <w:r>
              <w:rPr>
                <w:bCs/>
                <w:lang w:val="en-US" w:eastAsia="zh-CN"/>
              </w:rPr>
              <w:t xml:space="preserve">Study FDMA of </w:t>
            </w:r>
            <w:r>
              <w:rPr>
                <w:rFonts w:eastAsia="等线"/>
                <w:bCs/>
                <w:lang w:val="en-US" w:eastAsia="zh-CN"/>
              </w:rPr>
              <w:t>D2R transmission</w:t>
            </w:r>
            <w:r>
              <w:rPr>
                <w:rFonts w:eastAsia="等线" w:hint="eastAsia"/>
                <w:bCs/>
                <w:lang w:val="en-US" w:eastAsia="zh-CN"/>
              </w:rPr>
              <w:t>s</w:t>
            </w:r>
            <w:r>
              <w:rPr>
                <w:rFonts w:eastAsia="等线"/>
                <w:bCs/>
                <w:lang w:val="en-US" w:eastAsia="zh-CN"/>
              </w:rPr>
              <w:t xml:space="preserve"> for </w:t>
            </w:r>
            <w:r>
              <w:rPr>
                <w:bCs/>
                <w:lang w:val="en-US" w:eastAsia="zh-CN"/>
              </w:rPr>
              <w:t xml:space="preserve">Msg.1 from multiple devices in response to </w:t>
            </w:r>
            <w:r>
              <w:rPr>
                <w:rFonts w:eastAsia="等线"/>
                <w:bCs/>
                <w:lang w:val="en-US" w:eastAsia="zh-CN"/>
              </w:rPr>
              <w:t>a R2D transmission</w:t>
            </w:r>
            <w:r>
              <w:rPr>
                <w:bCs/>
                <w:lang w:val="en-US" w:eastAsia="zh-CN"/>
              </w:rPr>
              <w:t xml:space="preserve"> triggering </w:t>
            </w:r>
            <w:r>
              <w:rPr>
                <w:rFonts w:eastAsia="等线"/>
                <w:bCs/>
                <w:lang w:val="en-US" w:eastAsia="zh-CN"/>
              </w:rPr>
              <w:t>random</w:t>
            </w:r>
            <w:r>
              <w:rPr>
                <w:bCs/>
                <w:lang w:val="en-US" w:eastAsia="zh-CN"/>
              </w:rPr>
              <w:t xml:space="preserve"> access</w:t>
            </w:r>
            <w:r>
              <w:rPr>
                <w:rFonts w:eastAsia="等线"/>
                <w:bCs/>
                <w:lang w:val="en-US" w:eastAsia="zh-CN"/>
              </w:rPr>
              <w:t>, including following</w:t>
            </w:r>
          </w:p>
          <w:p w14:paraId="577F4237" w14:textId="77777777" w:rsidR="002B35BC" w:rsidRDefault="00A956C1">
            <w:pPr>
              <w:pStyle w:val="af4"/>
              <w:numPr>
                <w:ilvl w:val="0"/>
                <w:numId w:val="9"/>
              </w:numPr>
              <w:overflowPunct/>
              <w:autoSpaceDE/>
              <w:autoSpaceDN/>
              <w:snapToGrid w:val="0"/>
              <w:spacing w:before="0" w:after="0"/>
              <w:ind w:firstLineChars="0" w:firstLine="400"/>
              <w:jc w:val="both"/>
              <w:textAlignment w:val="auto"/>
              <w:rPr>
                <w:bCs/>
                <w:lang w:val="en-US" w:eastAsia="zh-CN"/>
              </w:rPr>
            </w:pPr>
            <w:r>
              <w:rPr>
                <w:bCs/>
                <w:lang w:val="en-US" w:eastAsia="zh-CN"/>
              </w:rPr>
              <w:t xml:space="preserve">How the frequency domain resources are allocated for the FDMA of </w:t>
            </w:r>
            <w:r>
              <w:rPr>
                <w:rFonts w:eastAsia="等线"/>
                <w:bCs/>
                <w:lang w:val="en-US" w:eastAsia="zh-CN"/>
              </w:rPr>
              <w:t>D2R transmission</w:t>
            </w:r>
            <w:r>
              <w:rPr>
                <w:rFonts w:eastAsia="等线" w:hint="eastAsia"/>
                <w:bCs/>
                <w:lang w:val="en-US" w:eastAsia="zh-CN"/>
              </w:rPr>
              <w:t>s</w:t>
            </w:r>
            <w:r>
              <w:rPr>
                <w:rFonts w:eastAsia="等线"/>
                <w:bCs/>
                <w:lang w:val="en-US" w:eastAsia="zh-CN"/>
              </w:rPr>
              <w:t xml:space="preserve"> for </w:t>
            </w:r>
            <w:r>
              <w:rPr>
                <w:bCs/>
                <w:lang w:val="en-US" w:eastAsia="zh-CN"/>
              </w:rPr>
              <w:t xml:space="preserve">Msg.1 </w:t>
            </w:r>
          </w:p>
          <w:p w14:paraId="481C2A05" w14:textId="77777777" w:rsidR="002B35BC" w:rsidRDefault="00A956C1">
            <w:pPr>
              <w:pStyle w:val="af4"/>
              <w:numPr>
                <w:ilvl w:val="0"/>
                <w:numId w:val="9"/>
              </w:numPr>
              <w:overflowPunct/>
              <w:autoSpaceDE/>
              <w:autoSpaceDN/>
              <w:snapToGrid w:val="0"/>
              <w:spacing w:before="0" w:after="0"/>
              <w:ind w:firstLineChars="0" w:firstLine="400"/>
              <w:jc w:val="both"/>
              <w:textAlignment w:val="auto"/>
              <w:rPr>
                <w:bCs/>
                <w:lang w:val="en-US" w:eastAsia="zh-CN"/>
              </w:rPr>
            </w:pPr>
            <w:r>
              <w:rPr>
                <w:bCs/>
                <w:lang w:val="en-US" w:eastAsia="zh-CN"/>
              </w:rPr>
              <w:t xml:space="preserve">How a device determines the frequency domain resource for the </w:t>
            </w:r>
            <w:r>
              <w:rPr>
                <w:rFonts w:eastAsia="等线"/>
                <w:bCs/>
                <w:lang w:val="en-US" w:eastAsia="zh-CN"/>
              </w:rPr>
              <w:t>D2R transmission</w:t>
            </w:r>
            <w:r>
              <w:rPr>
                <w:rFonts w:eastAsia="等线" w:hint="eastAsia"/>
                <w:bCs/>
                <w:lang w:val="en-US" w:eastAsia="zh-CN"/>
              </w:rPr>
              <w:t>s</w:t>
            </w:r>
            <w:r>
              <w:rPr>
                <w:rFonts w:eastAsia="等线"/>
                <w:bCs/>
                <w:lang w:val="en-US" w:eastAsia="zh-CN"/>
              </w:rPr>
              <w:t xml:space="preserve"> for </w:t>
            </w:r>
            <w:r>
              <w:rPr>
                <w:bCs/>
                <w:lang w:val="en-US" w:eastAsia="zh-CN"/>
              </w:rPr>
              <w:t xml:space="preserve">Msg.1 </w:t>
            </w:r>
          </w:p>
          <w:p w14:paraId="7B84ED2F" w14:textId="77777777" w:rsidR="002B35BC" w:rsidRDefault="00A956C1">
            <w:pPr>
              <w:pStyle w:val="af4"/>
              <w:snapToGrid w:val="0"/>
              <w:ind w:firstLine="400"/>
              <w:rPr>
                <w:bCs/>
                <w:lang w:val="en-US" w:eastAsia="zh-CN"/>
              </w:rPr>
            </w:pPr>
            <w:r>
              <w:rPr>
                <w:rFonts w:hint="eastAsia"/>
                <w:bCs/>
                <w:lang w:val="en-US" w:eastAsia="zh-CN"/>
              </w:rPr>
              <w:t>N</w:t>
            </w:r>
            <w:r>
              <w:rPr>
                <w:bCs/>
                <w:lang w:val="en-US" w:eastAsia="zh-CN"/>
              </w:rPr>
              <w:t>ote: this does not preclude discussion on TDMA for D2R transmissions for Msg.1</w:t>
            </w:r>
          </w:p>
        </w:tc>
      </w:tr>
    </w:tbl>
    <w:p w14:paraId="5E04D632" w14:textId="77777777" w:rsidR="002B35BC" w:rsidRDefault="00A956C1">
      <w:pPr>
        <w:rPr>
          <w:rFonts w:eastAsia="等线"/>
          <w:lang w:eastAsia="zh-CN"/>
        </w:rPr>
      </w:pPr>
      <w:r>
        <w:rPr>
          <w:rFonts w:eastAsia="等线" w:hint="eastAsia"/>
          <w:lang w:eastAsia="zh-CN"/>
        </w:rPr>
        <w:t>A</w:t>
      </w:r>
      <w:r>
        <w:rPr>
          <w:rFonts w:eastAsia="等线"/>
          <w:lang w:eastAsia="zh-CN"/>
        </w:rPr>
        <w:t>fter the reader assigns a certain amount of time and frequency resources for Msg1 transmission, random selection by devices can distribute many devices into those assigned access occasions. This is the very fundamental principle for contention-based random access</w:t>
      </w:r>
      <w:r>
        <w:rPr>
          <w:rFonts w:eastAsia="等线" w:hint="eastAsia"/>
          <w:lang w:eastAsia="zh-CN"/>
        </w:rPr>
        <w:t>/</w:t>
      </w:r>
      <w:r>
        <w:rPr>
          <w:rFonts w:eastAsia="等线"/>
          <w:lang w:eastAsia="zh-CN"/>
        </w:rPr>
        <w:t xml:space="preserve">slotted ALOHA procedure, to reduce the collision probability. </w:t>
      </w:r>
    </w:p>
    <w:p w14:paraId="7A9A1553" w14:textId="77777777" w:rsidR="002B35BC" w:rsidRDefault="00A956C1">
      <w:pPr>
        <w:rPr>
          <w:rFonts w:eastAsia="等线"/>
          <w:lang w:eastAsia="zh-CN"/>
        </w:rPr>
      </w:pPr>
      <w:r>
        <w:rPr>
          <w:rFonts w:eastAsia="等线" w:hint="eastAsia"/>
          <w:lang w:eastAsia="zh-CN"/>
        </w:rPr>
        <w:t>A</w:t>
      </w:r>
      <w:r>
        <w:rPr>
          <w:rFonts w:eastAsia="等线"/>
          <w:lang w:eastAsia="zh-CN"/>
        </w:rPr>
        <w:t>s one general description, we propose the following Msg1 resource selection principle.</w:t>
      </w:r>
    </w:p>
    <w:p w14:paraId="04311734" w14:textId="74A6CE3F" w:rsidR="002B35BC" w:rsidRDefault="00A956C1">
      <w:pPr>
        <w:pStyle w:val="Proposal-HW"/>
        <w:ind w:left="1268" w:hanging="1268"/>
        <w:rPr>
          <w:rFonts w:eastAsia="等线"/>
        </w:rPr>
      </w:pPr>
      <w:r>
        <w:rPr>
          <w:rFonts w:eastAsia="等线"/>
        </w:rPr>
        <w:t>Proposal 3:</w:t>
      </w:r>
      <w:r>
        <w:rPr>
          <w:rFonts w:eastAsia="等线"/>
        </w:rPr>
        <w:tab/>
        <w:t>From RAN2 perspective for contention-based random access, the device randomly selects one access occasion for A-IoT Msg1 (</w:t>
      </w:r>
      <w:r>
        <w:t xml:space="preserve">corresponding to one time </w:t>
      </w:r>
      <w:r>
        <w:rPr>
          <w:rFonts w:eastAsia="等线"/>
        </w:rPr>
        <w:t xml:space="preserve">and frequency resource) from all </w:t>
      </w:r>
      <w:r w:rsidR="00D27B78">
        <w:rPr>
          <w:rFonts w:eastAsia="等线"/>
        </w:rPr>
        <w:t xml:space="preserve">the </w:t>
      </w:r>
      <w:r>
        <w:rPr>
          <w:rFonts w:eastAsia="等线"/>
        </w:rPr>
        <w:t>access occasions provided/assigned by the reader.</w:t>
      </w:r>
    </w:p>
    <w:p w14:paraId="6A53D7B7" w14:textId="77777777" w:rsidR="002B35BC" w:rsidRDefault="00A956C1">
      <w:pPr>
        <w:pStyle w:val="2"/>
        <w:rPr>
          <w:rFonts w:eastAsia="等线"/>
          <w:lang w:eastAsia="zh-CN"/>
        </w:rPr>
      </w:pPr>
      <w:r>
        <w:rPr>
          <w:rFonts w:eastAsia="等线" w:hint="eastAsia"/>
          <w:lang w:eastAsia="zh-CN"/>
        </w:rPr>
        <w:t>2</w:t>
      </w:r>
      <w:r>
        <w:rPr>
          <w:rFonts w:eastAsia="等线"/>
          <w:lang w:eastAsia="zh-CN"/>
        </w:rPr>
        <w:t>.2</w:t>
      </w:r>
      <w:r>
        <w:rPr>
          <w:rFonts w:eastAsia="等线"/>
          <w:lang w:eastAsia="zh-CN"/>
        </w:rPr>
        <w:tab/>
        <w:t>Re-access</w:t>
      </w:r>
    </w:p>
    <w:p w14:paraId="2D877FAB" w14:textId="77777777" w:rsidR="002B35BC" w:rsidRDefault="00A956C1">
      <w:r>
        <w:t>A device may fail to complete contention resolution if it does not receive a successful response after it sends Msg1. Referring to other communication systems, e.g., NR/LTE, re-access designs are supported to address contention resolution failure. UE can perform random access again if a random access procedure is not successfully completed.</w:t>
      </w:r>
    </w:p>
    <w:p w14:paraId="42398416" w14:textId="52FF093F" w:rsidR="002B35BC" w:rsidRDefault="00A956C1">
      <w:pPr>
        <w:rPr>
          <w:rFonts w:eastAsiaTheme="minorEastAsia"/>
        </w:rPr>
      </w:pPr>
      <w:r>
        <w:t>A-IoT devices also have the contention resolution failure issue due to collision. The devices whose transmissions collided will not get the opportunity to transmit data. For example, in the inventory case</w:t>
      </w:r>
      <w:r w:rsidR="00EF3542">
        <w:t>,</w:t>
      </w:r>
      <w:r>
        <w:t xml:space="preserve"> these devices will be missed if they do not have another opportunity to access. Besides, if the device fails in A-IoT Msg3 or </w:t>
      </w:r>
      <w:r>
        <w:rPr>
          <w:rFonts w:eastAsiaTheme="minorEastAsia"/>
        </w:rPr>
        <w:t>upper layer data</w:t>
      </w:r>
      <w:r>
        <w:t xml:space="preserve"> transmission, it also needs to access again</w:t>
      </w:r>
      <w:r>
        <w:rPr>
          <w:rFonts w:eastAsiaTheme="minorEastAsia"/>
        </w:rPr>
        <w:t>.</w:t>
      </w:r>
    </w:p>
    <w:p w14:paraId="338D05FA" w14:textId="77777777" w:rsidR="002B35BC" w:rsidRDefault="00A956C1">
      <w:pPr>
        <w:rPr>
          <w:rFonts w:eastAsia="等线"/>
          <w:lang w:eastAsia="zh-CN"/>
        </w:rPr>
      </w:pPr>
      <w:r>
        <w:rPr>
          <w:rFonts w:eastAsia="等线" w:hint="eastAsia"/>
          <w:lang w:eastAsia="zh-CN"/>
        </w:rPr>
        <w:t>I</w:t>
      </w:r>
      <w:r>
        <w:rPr>
          <w:rFonts w:eastAsia="等线"/>
          <w:lang w:eastAsia="zh-CN"/>
        </w:rPr>
        <w:t>t should be one common understanding to support the re-access at least in case of random access failure.</w:t>
      </w:r>
    </w:p>
    <w:p w14:paraId="442B1452" w14:textId="77777777" w:rsidR="002B35BC" w:rsidRDefault="00A956C1">
      <w:pPr>
        <w:pStyle w:val="Observation-HW"/>
      </w:pPr>
      <w:r>
        <w:t>Observation 4:</w:t>
      </w:r>
      <w:r>
        <w:tab/>
        <w:t>After the D2R transmission, the device should perform re-access in case of the “A-IoT procedure failure”, including the contention resolution failure and D2R data transmission failure.</w:t>
      </w:r>
    </w:p>
    <w:p w14:paraId="43B77916" w14:textId="77777777" w:rsidR="002B35BC" w:rsidRDefault="00A956C1">
      <w:r>
        <w:rPr>
          <w:rFonts w:eastAsiaTheme="minorEastAsia"/>
        </w:rPr>
        <w:t>If the failed devices re-select a new access occasion in the same access round, the collision probability of the devices selecting the following access occasions will be larger.</w:t>
      </w:r>
    </w:p>
    <w:p w14:paraId="70AD1F06" w14:textId="3E4342D2" w:rsidR="002B35BC" w:rsidRDefault="00A956C1">
      <w:pPr>
        <w:pStyle w:val="Observation-HW"/>
      </w:pPr>
      <w:r>
        <w:t>Observation 5:</w:t>
      </w:r>
      <w:r>
        <w:tab/>
      </w:r>
      <w:r>
        <w:rPr>
          <w:rFonts w:hint="eastAsia"/>
        </w:rPr>
        <w:t>Re-accessing in the same access round will cause more collision</w:t>
      </w:r>
      <w:r>
        <w:t>s</w:t>
      </w:r>
      <w:r>
        <w:rPr>
          <w:rFonts w:hint="eastAsia"/>
        </w:rPr>
        <w:t xml:space="preserve"> with the </w:t>
      </w:r>
      <w:r>
        <w:t>device</w:t>
      </w:r>
      <w:r>
        <w:rPr>
          <w:rFonts w:hint="eastAsia"/>
        </w:rPr>
        <w:t>s</w:t>
      </w:r>
      <w:r w:rsidR="005D6F09">
        <w:t xml:space="preserve"> that will perform initial access</w:t>
      </w:r>
      <w:r>
        <w:rPr>
          <w:rFonts w:hint="eastAsia"/>
        </w:rPr>
        <w:t>.</w:t>
      </w:r>
    </w:p>
    <w:p w14:paraId="67E00923" w14:textId="1525B89B" w:rsidR="002B35BC" w:rsidRDefault="00A956C1">
      <w:pPr>
        <w:rPr>
          <w:rFonts w:eastAsiaTheme="minorEastAsia"/>
        </w:rPr>
      </w:pPr>
      <w:r>
        <w:t>To solve this problem, re-access in the next round after failure needs to be supported for the A-IoT contention-based random access procedure, i.e., the reader initiates the next round of access occasions for the device(s) failing to complete the access procedure in the previous round. The device(s) that previously failed to access can access again in the new/next access round. Besides, a necessary improvement is that reader can adjust/assign the new number of access occasion in the next round according to the number of collided occasions. The collided occasion can help to determine the number of devices which have not been inventoried. The efficiency is strongly related to the number of devices and occasion</w:t>
      </w:r>
      <w:r w:rsidR="003233D6">
        <w:t>s</w:t>
      </w:r>
      <w:r>
        <w:rPr>
          <w:rFonts w:eastAsia="等线"/>
          <w:lang w:eastAsia="zh-CN"/>
        </w:rPr>
        <w:t xml:space="preserve">. The optimal efficiency can be achieved when the number of </w:t>
      </w:r>
      <w:r>
        <w:t>occasions</w:t>
      </w:r>
      <w:r>
        <w:rPr>
          <w:rFonts w:eastAsia="等线"/>
          <w:lang w:eastAsia="zh-CN"/>
        </w:rPr>
        <w:t xml:space="preserve"> equals the number of devices. </w:t>
      </w:r>
      <w:r>
        <w:t>So, adjusting the suitable number of access occasion</w:t>
      </w:r>
      <w:r w:rsidR="003233D6">
        <w:t>s</w:t>
      </w:r>
      <w:r>
        <w:t xml:space="preserve"> can improve the inventory efficiency.</w:t>
      </w:r>
    </w:p>
    <w:p w14:paraId="18CB74DC" w14:textId="3567368D" w:rsidR="002B35BC" w:rsidRDefault="00A956C1">
      <w:pPr>
        <w:pStyle w:val="Observation-HW"/>
      </w:pPr>
      <w:r>
        <w:t>Observation 6:</w:t>
      </w:r>
      <w:r>
        <w:tab/>
        <w:t xml:space="preserve">If re-accessing in the next access round, the reader is able to adjust and assign the new number of access occasions in the next round, to achieve </w:t>
      </w:r>
      <w:r w:rsidR="003233D6">
        <w:t xml:space="preserve">the </w:t>
      </w:r>
      <w:r>
        <w:t>optimized efficiency.</w:t>
      </w:r>
    </w:p>
    <w:p w14:paraId="504EDA09" w14:textId="698B8F45" w:rsidR="002B35BC" w:rsidRDefault="00A956C1">
      <w:pPr>
        <w:rPr>
          <w:rFonts w:eastAsia="等线"/>
          <w:lang w:eastAsia="zh-CN"/>
        </w:rPr>
      </w:pPr>
      <w:r>
        <w:rPr>
          <w:rFonts w:eastAsia="等线"/>
          <w:lang w:eastAsia="zh-CN"/>
        </w:rPr>
        <w:t xml:space="preserve">Indicating/triggering more sub-occasions in one access occasion or more occasions in the same round are also possible </w:t>
      </w:r>
      <w:r w:rsidR="003233D6">
        <w:rPr>
          <w:rFonts w:eastAsia="等线"/>
          <w:lang w:eastAsia="zh-CN"/>
        </w:rPr>
        <w:t xml:space="preserve">options </w:t>
      </w:r>
      <w:r>
        <w:rPr>
          <w:rFonts w:eastAsia="等线"/>
          <w:lang w:eastAsia="zh-CN"/>
        </w:rPr>
        <w:t xml:space="preserve">for the collided devices to perform re-access. However, this will increase the latency of the other devices selecting the following access occasions, especially for the devices selecting </w:t>
      </w:r>
      <w:r w:rsidR="003233D6">
        <w:rPr>
          <w:rFonts w:eastAsia="等线"/>
          <w:lang w:eastAsia="zh-CN"/>
        </w:rPr>
        <w:t xml:space="preserve">the </w:t>
      </w:r>
      <w:r>
        <w:rPr>
          <w:rFonts w:eastAsia="等线"/>
          <w:lang w:eastAsia="zh-CN"/>
        </w:rPr>
        <w:t xml:space="preserve">last few access occasions, they need to wait for a long time to ensure all the devices selecting earlier access occasions finished access procedure and data transmission </w:t>
      </w:r>
      <w:r w:rsidR="007A5B02">
        <w:rPr>
          <w:rFonts w:eastAsia="等线"/>
          <w:lang w:eastAsia="zh-CN"/>
        </w:rPr>
        <w:t>successfully</w:t>
      </w:r>
      <w:r>
        <w:rPr>
          <w:rFonts w:eastAsia="等线"/>
          <w:lang w:eastAsia="zh-CN"/>
        </w:rPr>
        <w:t xml:space="preserve">, </w:t>
      </w:r>
      <w:r w:rsidR="003233D6">
        <w:rPr>
          <w:rFonts w:eastAsia="等线"/>
          <w:lang w:eastAsia="zh-CN"/>
        </w:rPr>
        <w:t>and so they</w:t>
      </w:r>
      <w:r w:rsidR="003233D6">
        <w:rPr>
          <w:rFonts w:eastAsia="等线" w:hint="eastAsia"/>
          <w:lang w:eastAsia="zh-CN"/>
        </w:rPr>
        <w:t xml:space="preserve"> </w:t>
      </w:r>
      <w:r>
        <w:rPr>
          <w:rFonts w:eastAsia="等线" w:hint="eastAsia"/>
          <w:lang w:eastAsia="zh-CN"/>
        </w:rPr>
        <w:t>may run out of power</w:t>
      </w:r>
      <w:r>
        <w:rPr>
          <w:rFonts w:eastAsia="等线"/>
          <w:lang w:eastAsia="zh-CN"/>
        </w:rPr>
        <w:t>.</w:t>
      </w:r>
    </w:p>
    <w:p w14:paraId="7C0F7B5C" w14:textId="3A42D586" w:rsidR="002B35BC" w:rsidRDefault="00A956C1">
      <w:pPr>
        <w:pStyle w:val="Observation-HW"/>
        <w:ind w:left="1552" w:hanging="1552"/>
      </w:pPr>
      <w:r>
        <w:rPr>
          <w:rFonts w:eastAsia="等线"/>
          <w:lang w:eastAsia="zh-CN"/>
        </w:rPr>
        <w:t>Observation 7:</w:t>
      </w:r>
      <w:r>
        <w:rPr>
          <w:rFonts w:eastAsia="等线"/>
          <w:lang w:eastAsia="zh-CN"/>
        </w:rPr>
        <w:tab/>
      </w:r>
      <w:r>
        <w:t xml:space="preserve">Re-accessing in the same access </w:t>
      </w:r>
      <w:r>
        <w:rPr>
          <w:rFonts w:eastAsia="等线"/>
          <w:lang w:eastAsia="zh-CN"/>
        </w:rPr>
        <w:t>occasion or the same</w:t>
      </w:r>
      <w:r>
        <w:t xml:space="preserve"> round will delay the access for the other devices selecting the later occasions in this round, which may run out of power due to this delay.</w:t>
      </w:r>
    </w:p>
    <w:p w14:paraId="78FC6E6E" w14:textId="32911AFD" w:rsidR="002B35BC" w:rsidRDefault="00A956C1">
      <w:pPr>
        <w:rPr>
          <w:rFonts w:eastAsia="等线"/>
          <w:lang w:eastAsia="zh-CN"/>
        </w:rPr>
      </w:pPr>
      <w:r>
        <w:rPr>
          <w:rFonts w:eastAsia="等线"/>
          <w:lang w:eastAsia="zh-CN"/>
        </w:rPr>
        <w:lastRenderedPageBreak/>
        <w:t>In addition, in some case CN may not be able to provide the total number of expected devices, in which case reader has to</w:t>
      </w:r>
      <w:r w:rsidRPr="00601561">
        <w:rPr>
          <w:rFonts w:eastAsia="等线"/>
          <w:u w:val="single"/>
          <w:lang w:eastAsia="zh-CN"/>
        </w:rPr>
        <w:t xml:space="preserve"> blindly try </w:t>
      </w:r>
      <w:r>
        <w:rPr>
          <w:rFonts w:eastAsia="等线"/>
          <w:lang w:eastAsia="zh-CN"/>
        </w:rPr>
        <w:t xml:space="preserve">to assign </w:t>
      </w:r>
      <w:r w:rsidR="00EF3542">
        <w:rPr>
          <w:rFonts w:eastAsia="等线"/>
          <w:lang w:eastAsia="zh-CN"/>
        </w:rPr>
        <w:t>an</w:t>
      </w:r>
      <w:r>
        <w:rPr>
          <w:rFonts w:eastAsia="等线"/>
          <w:lang w:eastAsia="zh-CN"/>
        </w:rPr>
        <w:t xml:space="preserve"> initial number of occasions and then </w:t>
      </w:r>
      <w:r w:rsidR="003233D6">
        <w:rPr>
          <w:rFonts w:eastAsia="等线"/>
          <w:lang w:eastAsia="zh-CN"/>
        </w:rPr>
        <w:t xml:space="preserve">do </w:t>
      </w:r>
      <w:r>
        <w:rPr>
          <w:rFonts w:eastAsia="等线"/>
          <w:lang w:eastAsia="zh-CN"/>
        </w:rPr>
        <w:t xml:space="preserve">the </w:t>
      </w:r>
      <w:r w:rsidRPr="00601561">
        <w:rPr>
          <w:rFonts w:eastAsia="等线"/>
          <w:u w:val="single"/>
          <w:lang w:eastAsia="zh-CN"/>
        </w:rPr>
        <w:t>adjustment</w:t>
      </w:r>
      <w:r>
        <w:rPr>
          <w:rFonts w:eastAsia="等线"/>
          <w:lang w:eastAsia="zh-CN"/>
        </w:rPr>
        <w:t xml:space="preserve"> based on the </w:t>
      </w:r>
      <w:r w:rsidR="00EF3542">
        <w:rPr>
          <w:rFonts w:eastAsia="等线"/>
          <w:lang w:eastAsia="zh-CN"/>
        </w:rPr>
        <w:t>actual</w:t>
      </w:r>
      <w:r>
        <w:rPr>
          <w:rFonts w:eastAsia="等线"/>
          <w:lang w:eastAsia="zh-CN"/>
        </w:rPr>
        <w:t xml:space="preserve"> contention situation.</w:t>
      </w:r>
    </w:p>
    <w:p w14:paraId="07257577" w14:textId="3BEBC39E" w:rsidR="002B35BC" w:rsidRDefault="00A956C1">
      <w:pPr>
        <w:pStyle w:val="Observation-HW"/>
        <w:ind w:left="1552" w:hanging="1552"/>
      </w:pPr>
      <w:r>
        <w:rPr>
          <w:rFonts w:eastAsia="等线"/>
          <w:lang w:eastAsia="zh-CN"/>
        </w:rPr>
        <w:t>Observation 8:</w:t>
      </w:r>
      <w:r>
        <w:rPr>
          <w:rFonts w:eastAsia="等线"/>
          <w:lang w:eastAsia="zh-CN"/>
        </w:rPr>
        <w:tab/>
        <w:t xml:space="preserve">When the reader has no information on the number of expected devices, reader needs to use R2D message to adjust the number of allocated access occasions based on the situation </w:t>
      </w:r>
      <w:r w:rsidR="003233D6">
        <w:rPr>
          <w:rFonts w:eastAsia="等线"/>
          <w:lang w:eastAsia="zh-CN"/>
        </w:rPr>
        <w:t xml:space="preserve">after </w:t>
      </w:r>
      <w:r>
        <w:rPr>
          <w:rFonts w:eastAsia="等线"/>
          <w:lang w:eastAsia="zh-CN"/>
        </w:rPr>
        <w:t>the initial assignment.</w:t>
      </w:r>
    </w:p>
    <w:p w14:paraId="43180150" w14:textId="5EBC5924" w:rsidR="002B35BC" w:rsidRDefault="00A956C1">
      <w:pPr>
        <w:rPr>
          <w:rFonts w:eastAsia="等线"/>
          <w:lang w:eastAsia="zh-CN"/>
        </w:rPr>
      </w:pPr>
      <w:r>
        <w:rPr>
          <w:rFonts w:eastAsia="等线"/>
          <w:lang w:eastAsia="zh-CN"/>
        </w:rPr>
        <w:t xml:space="preserve">In summary, </w:t>
      </w:r>
      <w:r w:rsidR="003233D6">
        <w:rPr>
          <w:rFonts w:eastAsia="等线"/>
          <w:lang w:eastAsia="zh-CN"/>
        </w:rPr>
        <w:t xml:space="preserve">it is much better if </w:t>
      </w:r>
      <w:r>
        <w:rPr>
          <w:rFonts w:eastAsia="等线"/>
          <w:lang w:eastAsia="zh-CN"/>
        </w:rPr>
        <w:t xml:space="preserve">the first access round is for the initial access, while the following access round is for the re-access of the devices </w:t>
      </w:r>
      <w:r w:rsidR="003233D6">
        <w:rPr>
          <w:rFonts w:eastAsia="等线"/>
          <w:lang w:eastAsia="zh-CN"/>
        </w:rPr>
        <w:t xml:space="preserve">that failed the access </w:t>
      </w:r>
      <w:r>
        <w:rPr>
          <w:rFonts w:eastAsia="等线"/>
          <w:lang w:eastAsia="zh-CN"/>
        </w:rPr>
        <w:t>in the previous access round.</w:t>
      </w:r>
    </w:p>
    <w:p w14:paraId="0AF744EA" w14:textId="017C6D15" w:rsidR="002B35BC" w:rsidRDefault="00A956C1">
      <w:pPr>
        <w:pStyle w:val="Proposal-HW"/>
        <w:rPr>
          <w:rFonts w:eastAsia="等线"/>
          <w:lang w:eastAsia="zh-CN"/>
        </w:rPr>
      </w:pPr>
      <w:r>
        <w:t>Proposal 4a:</w:t>
      </w:r>
      <w:r>
        <w:tab/>
        <w:t xml:space="preserve">The device performs the re-access in the </w:t>
      </w:r>
      <w:r>
        <w:rPr>
          <w:u w:val="single"/>
        </w:rPr>
        <w:t>next</w:t>
      </w:r>
      <w:r>
        <w:t xml:space="preserve"> access round, rather than in the same access round</w:t>
      </w:r>
      <w:r w:rsidR="00EF3542">
        <w:t xml:space="preserve"> </w:t>
      </w:r>
      <w:r w:rsidR="003233D6">
        <w:t>of the</w:t>
      </w:r>
      <w:r w:rsidR="00EF3542">
        <w:t xml:space="preserve"> initial access</w:t>
      </w:r>
      <w:r>
        <w:t xml:space="preserve">, so that </w:t>
      </w:r>
      <w:r w:rsidR="003233D6">
        <w:t xml:space="preserve">in the next round </w:t>
      </w:r>
      <w:r>
        <w:t>the reader is able to adjust the number of access occasions.</w:t>
      </w:r>
    </w:p>
    <w:p w14:paraId="4B1B793C" w14:textId="77777777" w:rsidR="002B35BC" w:rsidRDefault="00A956C1">
      <w:pPr>
        <w:pStyle w:val="Proposal-HW"/>
        <w:rPr>
          <w:rFonts w:eastAsiaTheme="minorEastAsia"/>
        </w:rPr>
      </w:pPr>
      <w:r>
        <w:rPr>
          <w:rFonts w:eastAsiaTheme="minorEastAsia"/>
        </w:rPr>
        <w:t>Proposal 4b:</w:t>
      </w:r>
      <w:r>
        <w:rPr>
          <w:rFonts w:eastAsiaTheme="minorEastAsia"/>
        </w:rPr>
        <w:tab/>
      </w:r>
      <w:r>
        <w:rPr>
          <w:rFonts w:eastAsia="等线"/>
        </w:rPr>
        <w:t>Following one A-IoT paging message (which selects the devices),</w:t>
      </w:r>
      <w:r>
        <w:rPr>
          <w:rFonts w:eastAsiaTheme="minorEastAsia"/>
        </w:rPr>
        <w:t xml:space="preserve"> it is proposed to support another R2D message (</w:t>
      </w:r>
      <w:r>
        <w:rPr>
          <w:rFonts w:eastAsia="宋体"/>
        </w:rPr>
        <w:t>e.g., Round Trigger message)</w:t>
      </w:r>
      <w:r>
        <w:rPr>
          <w:rFonts w:eastAsiaTheme="minorEastAsia"/>
        </w:rPr>
        <w:t>:</w:t>
      </w:r>
    </w:p>
    <w:p w14:paraId="7806BD6C" w14:textId="77777777" w:rsidR="002B35BC" w:rsidRDefault="00A956C1">
      <w:pPr>
        <w:pStyle w:val="Sub-bulletofproposal"/>
        <w:rPr>
          <w:rFonts w:eastAsiaTheme="minorEastAsia"/>
        </w:rPr>
      </w:pPr>
      <w:r>
        <w:rPr>
          <w:rFonts w:eastAsiaTheme="minorEastAsia"/>
        </w:rPr>
        <w:t>It is used to assign/modify/adjust the total number of access occasions after this message;</w:t>
      </w:r>
    </w:p>
    <w:p w14:paraId="359DD524" w14:textId="1C9CC916" w:rsidR="002B35BC" w:rsidRDefault="00A956C1">
      <w:pPr>
        <w:pStyle w:val="Sub-bulletofproposal"/>
        <w:rPr>
          <w:rFonts w:eastAsiaTheme="minorEastAsia"/>
        </w:rPr>
      </w:pPr>
      <w:r>
        <w:rPr>
          <w:rFonts w:eastAsiaTheme="minorEastAsia"/>
        </w:rPr>
        <w:t>It does not include the paging identifier for selecting devices</w:t>
      </w:r>
      <w:r w:rsidR="002E5ECB">
        <w:rPr>
          <w:rFonts w:eastAsiaTheme="minorEastAsia"/>
        </w:rPr>
        <w:t xml:space="preserve"> (</w:t>
      </w:r>
      <w:r w:rsidR="003233D6">
        <w:rPr>
          <w:rFonts w:eastAsiaTheme="minorEastAsia"/>
        </w:rPr>
        <w:t xml:space="preserve">it is </w:t>
      </w:r>
      <w:r w:rsidR="002E5ECB">
        <w:rPr>
          <w:rFonts w:eastAsiaTheme="minorEastAsia"/>
        </w:rPr>
        <w:t>different from paging)</w:t>
      </w:r>
      <w:r>
        <w:rPr>
          <w:rFonts w:eastAsiaTheme="minorEastAsia"/>
        </w:rPr>
        <w:t>;</w:t>
      </w:r>
    </w:p>
    <w:p w14:paraId="03069821" w14:textId="77777777" w:rsidR="002B35BC" w:rsidRDefault="00A956C1">
      <w:pPr>
        <w:pStyle w:val="Sub-bulletofproposal"/>
        <w:ind w:left="1416" w:hanging="282"/>
        <w:rPr>
          <w:rFonts w:eastAsia="等线"/>
        </w:rPr>
      </w:pPr>
      <w:r>
        <w:rPr>
          <w:rFonts w:eastAsia="等线"/>
        </w:rPr>
        <w:t>Multiple access rounds in between A-IoT paging are supported.</w:t>
      </w:r>
    </w:p>
    <w:p w14:paraId="2F06D97F" w14:textId="77777777" w:rsidR="002B35BC" w:rsidRDefault="00A956C1">
      <w:pPr>
        <w:pStyle w:val="2"/>
      </w:pPr>
      <w:r w:rsidRPr="007B31B2">
        <w:t>2.3</w:t>
      </w:r>
      <w:r w:rsidRPr="007B31B2">
        <w:tab/>
        <w:t>Failure handling</w:t>
      </w:r>
    </w:p>
    <w:p w14:paraId="34D296C3" w14:textId="31065357" w:rsidR="002B35BC" w:rsidRDefault="00A956C1">
      <w:pPr>
        <w:pStyle w:val="3"/>
        <w:rPr>
          <w:rFonts w:eastAsia="等线"/>
          <w:lang w:eastAsia="zh-CN"/>
        </w:rPr>
      </w:pPr>
      <w:r>
        <w:rPr>
          <w:rFonts w:eastAsia="等线" w:hint="eastAsia"/>
          <w:lang w:eastAsia="zh-CN"/>
        </w:rPr>
        <w:t>2</w:t>
      </w:r>
      <w:r>
        <w:rPr>
          <w:rFonts w:eastAsia="等线"/>
          <w:lang w:eastAsia="zh-CN"/>
        </w:rPr>
        <w:t>.3.1</w:t>
      </w:r>
      <w:r>
        <w:rPr>
          <w:rFonts w:eastAsia="等线"/>
          <w:lang w:eastAsia="zh-CN"/>
        </w:rPr>
        <w:tab/>
      </w:r>
      <w:r>
        <w:rPr>
          <w:rFonts w:eastAsia="等线" w:hint="eastAsia"/>
          <w:lang w:eastAsia="zh-CN"/>
        </w:rPr>
        <w:t>Msg1</w:t>
      </w:r>
      <w:r>
        <w:rPr>
          <w:rFonts w:eastAsia="等线"/>
          <w:lang w:eastAsia="zh-CN"/>
        </w:rPr>
        <w:t>/2 failure detection</w:t>
      </w:r>
    </w:p>
    <w:tbl>
      <w:tblPr>
        <w:tblStyle w:val="af"/>
        <w:tblW w:w="0" w:type="auto"/>
        <w:tblLook w:val="04A0" w:firstRow="1" w:lastRow="0" w:firstColumn="1" w:lastColumn="0" w:noHBand="0" w:noVBand="1"/>
      </w:tblPr>
      <w:tblGrid>
        <w:gridCol w:w="9631"/>
      </w:tblGrid>
      <w:tr w:rsidR="002B35BC" w14:paraId="2694B462" w14:textId="77777777">
        <w:tc>
          <w:tcPr>
            <w:tcW w:w="9631" w:type="dxa"/>
          </w:tcPr>
          <w:p w14:paraId="0DEE751C" w14:textId="77777777" w:rsidR="002B35BC" w:rsidRDefault="00A956C1">
            <w:pPr>
              <w:rPr>
                <w:lang w:val="en-US" w:eastAsia="zh-CN"/>
              </w:rPr>
            </w:pPr>
            <w:r>
              <w:rPr>
                <w:lang w:val="en-US" w:eastAsia="zh-CN"/>
              </w:rPr>
              <w:t xml:space="preserve">For the time interval between a </w:t>
            </w:r>
            <w:r>
              <w:rPr>
                <w:highlight w:val="yellow"/>
                <w:lang w:val="en-US" w:eastAsia="zh-CN"/>
              </w:rPr>
              <w:t>R2D transmission and the corresponding D2R transmission following it</w:t>
            </w:r>
            <w:r>
              <w:rPr>
                <w:lang w:val="en-US" w:eastAsia="zh-CN"/>
              </w:rPr>
              <w:t>, there are two options studied:</w:t>
            </w:r>
          </w:p>
          <w:p w14:paraId="100F647A" w14:textId="77777777" w:rsidR="002B35BC" w:rsidRDefault="00A956C1">
            <w:pPr>
              <w:pStyle w:val="EX"/>
              <w:rPr>
                <w:lang w:val="en-US" w:eastAsia="zh-CN"/>
              </w:rPr>
            </w:pPr>
            <w:r>
              <w:rPr>
                <w:lang w:val="en-US" w:eastAsia="zh-CN"/>
              </w:rPr>
              <w:t>Option 1:</w:t>
            </w:r>
            <w:r>
              <w:rPr>
                <w:lang w:val="en-US" w:eastAsia="zh-CN"/>
              </w:rPr>
              <w:tab/>
              <w:t xml:space="preserve">Define a maximum time </w:t>
            </w:r>
            <w:r>
              <w:rPr>
                <w:i/>
                <w:iCs/>
                <w:lang w:val="en-US" w:eastAsia="zh-CN"/>
              </w:rPr>
              <w:t>T</w:t>
            </w:r>
            <w:r>
              <w:rPr>
                <w:vertAlign w:val="subscript"/>
                <w:lang w:val="en-US" w:eastAsia="zh-CN"/>
              </w:rPr>
              <w:t>R2D_max</w:t>
            </w:r>
            <w:r>
              <w:rPr>
                <w:lang w:val="en-US" w:eastAsia="zh-CN"/>
              </w:rPr>
              <w:t xml:space="preserve"> between a R2D transmission and the corresponding D2R transmission following it, so that the device transmits D2R transmission within [</w:t>
            </w:r>
            <w:r>
              <w:rPr>
                <w:i/>
                <w:iCs/>
                <w:lang w:val="en-US" w:eastAsia="zh-CN"/>
              </w:rPr>
              <w:t>T</w:t>
            </w:r>
            <w:r>
              <w:rPr>
                <w:vertAlign w:val="subscript"/>
                <w:lang w:val="en-US" w:eastAsia="zh-CN"/>
              </w:rPr>
              <w:t>R2D_min</w:t>
            </w:r>
            <w:r>
              <w:rPr>
                <w:lang w:val="en-US" w:eastAsia="zh-CN"/>
              </w:rPr>
              <w:t xml:space="preserve">, </w:t>
            </w:r>
            <w:r>
              <w:rPr>
                <w:i/>
                <w:iCs/>
                <w:lang w:val="en-US" w:eastAsia="zh-CN"/>
              </w:rPr>
              <w:t>T</w:t>
            </w:r>
            <w:r>
              <w:rPr>
                <w:vertAlign w:val="subscript"/>
                <w:lang w:val="en-US" w:eastAsia="zh-CN"/>
              </w:rPr>
              <w:t>R2D_max</w:t>
            </w:r>
            <w:r>
              <w:rPr>
                <w:lang w:val="en-US" w:eastAsia="zh-CN"/>
              </w:rPr>
              <w:t>].</w:t>
            </w:r>
          </w:p>
          <w:p w14:paraId="398E63BA" w14:textId="77777777" w:rsidR="002B35BC" w:rsidRDefault="00A956C1">
            <w:pPr>
              <w:pStyle w:val="EX"/>
              <w:rPr>
                <w:lang w:val="en-US" w:eastAsia="zh-CN"/>
              </w:rPr>
            </w:pPr>
            <w:r>
              <w:rPr>
                <w:lang w:val="en-US" w:eastAsia="zh-CN"/>
              </w:rPr>
              <w:t>Option 2:</w:t>
            </w:r>
            <w:r>
              <w:rPr>
                <w:lang w:val="en-US" w:eastAsia="zh-CN"/>
              </w:rPr>
              <w:tab/>
              <w:t xml:space="preserve">The corresponding D2R transmission timing </w:t>
            </w:r>
            <w:r>
              <w:rPr>
                <w:i/>
                <w:iCs/>
                <w:lang w:val="en-US" w:eastAsia="zh-CN"/>
              </w:rPr>
              <w:t>T</w:t>
            </w:r>
            <w:r>
              <w:rPr>
                <w:vertAlign w:val="subscript"/>
                <w:lang w:val="en-US" w:eastAsia="zh-CN"/>
              </w:rPr>
              <w:t>R2D</w:t>
            </w:r>
            <w:r>
              <w:rPr>
                <w:lang w:val="en-US" w:eastAsia="zh-CN"/>
              </w:rPr>
              <w:t xml:space="preserve"> following a R2D transmission is determined based on the control information in the R2D transmission, where </w:t>
            </w:r>
            <w:r>
              <w:rPr>
                <w:i/>
                <w:iCs/>
                <w:lang w:val="en-US" w:eastAsia="zh-CN"/>
              </w:rPr>
              <w:t>T</w:t>
            </w:r>
            <w:r>
              <w:rPr>
                <w:vertAlign w:val="subscript"/>
                <w:lang w:val="en-US" w:eastAsia="zh-CN"/>
              </w:rPr>
              <w:t>R2D</w:t>
            </w:r>
            <w:r>
              <w:rPr>
                <w:lang w:val="en-US" w:eastAsia="zh-CN"/>
              </w:rPr>
              <w:t xml:space="preserve"> ≥ </w:t>
            </w:r>
            <w:r>
              <w:rPr>
                <w:i/>
                <w:iCs/>
                <w:lang w:val="en-US" w:eastAsia="zh-CN"/>
              </w:rPr>
              <w:t>T</w:t>
            </w:r>
            <w:r>
              <w:rPr>
                <w:vertAlign w:val="subscript"/>
                <w:lang w:val="en-US" w:eastAsia="zh-CN"/>
              </w:rPr>
              <w:t>R2D_min</w:t>
            </w:r>
            <w:r>
              <w:rPr>
                <w:lang w:val="en-US" w:eastAsia="zh-CN"/>
              </w:rPr>
              <w:t>.</w:t>
            </w:r>
          </w:p>
        </w:tc>
      </w:tr>
    </w:tbl>
    <w:p w14:paraId="53041F03" w14:textId="77777777" w:rsidR="00A60796" w:rsidRDefault="00A956C1">
      <w:pPr>
        <w:rPr>
          <w:rFonts w:eastAsia="等线"/>
          <w:lang w:eastAsia="zh-CN"/>
        </w:rPr>
      </w:pPr>
      <w:r>
        <w:rPr>
          <w:rFonts w:eastAsiaTheme="minorEastAsia"/>
        </w:rPr>
        <w:t>In NR, RAR window and contention resolution timer are defined for random access procedure. If the RAR window ends and Random Access Response that matches the transmitted Preamble has not been received, Random Access Response reception is considered as not successful. If the contention resolution timer expires, the contention resolution is considered as not successful.</w:t>
      </w:r>
      <w:r>
        <w:rPr>
          <w:rFonts w:eastAsia="等线" w:hint="eastAsia"/>
          <w:lang w:eastAsia="zh-CN"/>
        </w:rPr>
        <w:t xml:space="preserve"> </w:t>
      </w:r>
    </w:p>
    <w:p w14:paraId="31D8D6F7" w14:textId="2489839B" w:rsidR="002B35BC" w:rsidRDefault="00A956C1">
      <w:pPr>
        <w:rPr>
          <w:rFonts w:eastAsiaTheme="minorEastAsia"/>
        </w:rPr>
      </w:pPr>
      <w:r>
        <w:rPr>
          <w:rFonts w:eastAsiaTheme="minorEastAsia"/>
        </w:rPr>
        <w:t xml:space="preserve">In A-IoT, accurate timing alignment cannot be supported due to large SFO. Furthermore, the concepts of RAR window and contention resolution timer are not suitable/practical for A-IoT, since they require a </w:t>
      </w:r>
      <w:r w:rsidR="007B31B2">
        <w:rPr>
          <w:rFonts w:eastAsiaTheme="minorEastAsia"/>
        </w:rPr>
        <w:t xml:space="preserve">register with a </w:t>
      </w:r>
      <w:r>
        <w:rPr>
          <w:rFonts w:eastAsiaTheme="minorEastAsia"/>
        </w:rPr>
        <w:t xml:space="preserve">large number </w:t>
      </w:r>
      <w:r w:rsidR="00F63133">
        <w:rPr>
          <w:rFonts w:eastAsiaTheme="minorEastAsia"/>
        </w:rPr>
        <w:t xml:space="preserve">of </w:t>
      </w:r>
      <w:r>
        <w:rPr>
          <w:rFonts w:eastAsiaTheme="minorEastAsia"/>
        </w:rPr>
        <w:t>bits to count the timer. Then, as to the handling of the A-IoT Msg1</w:t>
      </w:r>
      <w:r>
        <w:rPr>
          <w:rFonts w:eastAsiaTheme="minorEastAsia" w:hint="eastAsia"/>
        </w:rPr>
        <w:t>/</w:t>
      </w:r>
      <w:r>
        <w:rPr>
          <w:rFonts w:eastAsiaTheme="minorEastAsia"/>
        </w:rPr>
        <w:t>3 transmission failure and Msg2</w:t>
      </w:r>
      <w:r>
        <w:rPr>
          <w:rFonts w:eastAsiaTheme="minorEastAsia" w:hint="eastAsia"/>
        </w:rPr>
        <w:t>/</w:t>
      </w:r>
      <w:r w:rsidR="00A60796">
        <w:t>“</w:t>
      </w:r>
      <w:r w:rsidR="00A60796">
        <w:rPr>
          <w:rFonts w:eastAsiaTheme="minorEastAsia"/>
        </w:rPr>
        <w:t>Msg</w:t>
      </w:r>
      <w:r>
        <w:rPr>
          <w:rFonts w:eastAsiaTheme="minorEastAsia"/>
        </w:rPr>
        <w:t>4” reception failure</w:t>
      </w:r>
      <w:r>
        <w:rPr>
          <w:rFonts w:eastAsiaTheme="minorEastAsia" w:hint="eastAsia"/>
        </w:rPr>
        <w:t>,</w:t>
      </w:r>
      <w:r>
        <w:rPr>
          <w:rFonts w:eastAsiaTheme="minorEastAsia"/>
        </w:rPr>
        <w:t xml:space="preserve"> the following cases are considered</w:t>
      </w:r>
      <w:r>
        <w:rPr>
          <w:rFonts w:eastAsiaTheme="minorEastAsia" w:hint="eastAsia"/>
        </w:rPr>
        <w:t>.</w:t>
      </w:r>
    </w:p>
    <w:p w14:paraId="66BB8085" w14:textId="4A8A874B" w:rsidR="002B35BC" w:rsidRDefault="00A956C1">
      <w:pPr>
        <w:rPr>
          <w:rFonts w:eastAsiaTheme="minorEastAsia"/>
        </w:rPr>
      </w:pPr>
      <w:r>
        <w:t>The device can consider A</w:t>
      </w:r>
      <w:r>
        <w:rPr>
          <w:rFonts w:eastAsiaTheme="minorEastAsia"/>
        </w:rPr>
        <w:t xml:space="preserve">-IoT </w:t>
      </w:r>
      <w:r>
        <w:t>Msg1 transmission as successful</w:t>
      </w:r>
      <w:r>
        <w:rPr>
          <w:rFonts w:eastAsiaTheme="minorEastAsia"/>
        </w:rPr>
        <w:t xml:space="preserve"> if A-IoT </w:t>
      </w:r>
      <w:r>
        <w:t>Msg2</w:t>
      </w:r>
      <w:r>
        <w:rPr>
          <w:rFonts w:eastAsiaTheme="minorEastAsia"/>
        </w:rPr>
        <w:t xml:space="preserve"> is received (with correct content). There is a case that reader does not receive A-IoT Msg1 successfully, then the reader deems that no device initiated the A-IoT random access in this access occasion, and will send R2D message indicating the (next) access occasion. </w:t>
      </w:r>
      <w:r>
        <w:rPr>
          <w:rFonts w:eastAsia="等线"/>
          <w:lang w:eastAsia="zh-CN"/>
        </w:rPr>
        <w:t xml:space="preserve">Even if the reader </w:t>
      </w:r>
      <w:r>
        <w:rPr>
          <w:rFonts w:eastAsiaTheme="minorEastAsia"/>
        </w:rPr>
        <w:t xml:space="preserve">receives A-IoT Msg1 successfully and sends the A-IoT Msg2, there is the case of A-IoT Msg2 reception failure at the device side. In that case, if the reader does not receive A-IoT Msg3 (after a period of time </w:t>
      </w:r>
      <w:r>
        <w:rPr>
          <w:lang w:eastAsia="en-US"/>
        </w:rPr>
        <w:t>T</w:t>
      </w:r>
      <w:r>
        <w:rPr>
          <w:vertAlign w:val="subscript"/>
          <w:lang w:eastAsia="en-US"/>
        </w:rPr>
        <w:t>R2D_max</w:t>
      </w:r>
      <w:r>
        <w:rPr>
          <w:rFonts w:eastAsiaTheme="minorEastAsia"/>
        </w:rPr>
        <w:t>) after sending the A-IoT Msg2 (for several attempts), it may consider that transmission fail</w:t>
      </w:r>
      <w:r w:rsidR="007B31B2">
        <w:rPr>
          <w:rFonts w:eastAsiaTheme="minorEastAsia"/>
        </w:rPr>
        <w:t>ed</w:t>
      </w:r>
      <w:r>
        <w:rPr>
          <w:rFonts w:eastAsiaTheme="minorEastAsia"/>
        </w:rPr>
        <w:t xml:space="preserve"> and send R2D message </w:t>
      </w:r>
      <w:r>
        <w:t>indicating the (next) access occasion (without success indication)</w:t>
      </w:r>
      <w:r>
        <w:rPr>
          <w:rFonts w:eastAsiaTheme="minorEastAsia"/>
        </w:rPr>
        <w:t xml:space="preserve">. From the device perspective, after it transmits the A-IoT Msg1, it expects to receive the A-IoT Msg2 rather than </w:t>
      </w:r>
      <w:r>
        <w:t>R2D message indicating the (next) access occasion</w:t>
      </w:r>
      <w:r>
        <w:rPr>
          <w:rFonts w:eastAsiaTheme="minorEastAsia"/>
        </w:rPr>
        <w:t xml:space="preserve">. In this case, the device can consider the A-IoT random access as failed, if the access response (e.g. A-IoT Msg2) is not received successfully </w:t>
      </w:r>
      <w:r>
        <w:t>and it has received R2D message indicating the (next) access occasion</w:t>
      </w:r>
      <w:r>
        <w:rPr>
          <w:rFonts w:eastAsiaTheme="minorEastAsia"/>
        </w:rPr>
        <w:t>.</w:t>
      </w:r>
    </w:p>
    <w:p w14:paraId="423E5066" w14:textId="77777777" w:rsidR="002B35BC" w:rsidRDefault="00A956C1">
      <w:pPr>
        <w:pStyle w:val="Proposal-HW"/>
        <w:rPr>
          <w:rFonts w:eastAsiaTheme="minorEastAsia"/>
        </w:rPr>
      </w:pPr>
      <w:r>
        <w:rPr>
          <w:rFonts w:eastAsiaTheme="minorEastAsia"/>
        </w:rPr>
        <w:t>Proposal 5:</w:t>
      </w:r>
      <w:r>
        <w:rPr>
          <w:rFonts w:eastAsiaTheme="minorEastAsia"/>
        </w:rPr>
        <w:tab/>
        <w:t>RAN2 assumes the Msg1 transmission and/or Msg2 reception failure can be detected at least based on the RAN1 defined timing relationship.</w:t>
      </w:r>
    </w:p>
    <w:p w14:paraId="6B9F29FA" w14:textId="5AB80C64" w:rsidR="002B35BC" w:rsidRDefault="00A956C1">
      <w:pPr>
        <w:pStyle w:val="3"/>
        <w:rPr>
          <w:rFonts w:eastAsiaTheme="minorEastAsia"/>
        </w:rPr>
      </w:pPr>
      <w:r>
        <w:rPr>
          <w:rFonts w:eastAsia="等线"/>
          <w:lang w:eastAsia="zh-CN"/>
        </w:rPr>
        <w:t>2.3.2</w:t>
      </w:r>
      <w:r>
        <w:rPr>
          <w:rFonts w:eastAsia="等线"/>
          <w:lang w:eastAsia="zh-CN"/>
        </w:rPr>
        <w:tab/>
        <w:t>Data re-transmission</w:t>
      </w:r>
    </w:p>
    <w:p w14:paraId="541A3C41" w14:textId="77777777" w:rsidR="002B35BC" w:rsidRDefault="00A956C1">
      <w:pPr>
        <w:rPr>
          <w:rFonts w:eastAsia="宋体"/>
          <w:lang w:eastAsia="zh-CN"/>
        </w:rPr>
      </w:pPr>
      <w:r>
        <w:rPr>
          <w:rFonts w:eastAsia="宋体"/>
          <w:lang w:eastAsia="zh-CN"/>
        </w:rPr>
        <w:t>From reader side, during a R2D-to-D2R transmission procedure, there are two abnormal conditions:</w:t>
      </w:r>
    </w:p>
    <w:p w14:paraId="0D865AC4" w14:textId="77777777" w:rsidR="002B35BC" w:rsidRDefault="00A956C1">
      <w:pPr>
        <w:pStyle w:val="af4"/>
        <w:numPr>
          <w:ilvl w:val="0"/>
          <w:numId w:val="10"/>
        </w:numPr>
        <w:ind w:firstLineChars="0"/>
        <w:rPr>
          <w:rFonts w:eastAsia="宋体"/>
          <w:lang w:eastAsia="zh-CN"/>
        </w:rPr>
      </w:pPr>
      <w:r>
        <w:rPr>
          <w:rFonts w:eastAsia="宋体"/>
          <w:lang w:eastAsia="zh-CN"/>
        </w:rPr>
        <w:t xml:space="preserve">R2D failure: </w:t>
      </w:r>
      <w:r>
        <w:rPr>
          <w:rFonts w:eastAsia="宋体" w:hint="eastAsia"/>
          <w:lang w:eastAsia="zh-CN"/>
        </w:rPr>
        <w:t>A</w:t>
      </w:r>
      <w:r>
        <w:rPr>
          <w:rFonts w:eastAsia="宋体"/>
          <w:lang w:eastAsia="zh-CN"/>
        </w:rPr>
        <w:t xml:space="preserve"> R2D message is transmitted by reader but is not received successfully by device, in which case the device does not reply the corresponding D2R message;</w:t>
      </w:r>
    </w:p>
    <w:p w14:paraId="7654B9D0" w14:textId="77777777" w:rsidR="002B35BC" w:rsidRDefault="00A956C1">
      <w:pPr>
        <w:pStyle w:val="af4"/>
        <w:numPr>
          <w:ilvl w:val="0"/>
          <w:numId w:val="10"/>
        </w:numPr>
        <w:ind w:firstLineChars="0"/>
        <w:rPr>
          <w:rFonts w:eastAsia="宋体"/>
          <w:lang w:eastAsia="zh-CN"/>
        </w:rPr>
      </w:pPr>
      <w:r>
        <w:rPr>
          <w:rFonts w:eastAsia="宋体"/>
          <w:lang w:eastAsia="zh-CN"/>
        </w:rPr>
        <w:lastRenderedPageBreak/>
        <w:t>The corresponding D2R failure: A R2D message is transmitted by reader and received successfully by device, but the reader fails to receive the D2R message replied by the device.</w:t>
      </w:r>
    </w:p>
    <w:p w14:paraId="2B694BA3" w14:textId="0DCD0EFE" w:rsidR="002B35BC" w:rsidRDefault="00A956C1">
      <w:pPr>
        <w:rPr>
          <w:rFonts w:eastAsia="宋体"/>
          <w:lang w:eastAsia="zh-CN"/>
        </w:rPr>
      </w:pPr>
      <w:r>
        <w:rPr>
          <w:rFonts w:eastAsia="宋体"/>
          <w:lang w:eastAsia="zh-CN"/>
        </w:rPr>
        <w:t xml:space="preserve">The results of both </w:t>
      </w:r>
      <w:r w:rsidR="007B31B2">
        <w:rPr>
          <w:rFonts w:eastAsia="宋体"/>
          <w:lang w:eastAsia="zh-CN"/>
        </w:rPr>
        <w:t xml:space="preserve">the </w:t>
      </w:r>
      <w:r>
        <w:rPr>
          <w:rFonts w:eastAsia="宋体"/>
          <w:lang w:eastAsia="zh-CN"/>
        </w:rPr>
        <w:t xml:space="preserve">above cases are that the reader does not successfully receive the D2R message after sending a R2D message. An effective and direct way to detect/determine such a failure is to define </w:t>
      </w:r>
      <w:r w:rsidR="007B31B2">
        <w:rPr>
          <w:rFonts w:eastAsia="宋体"/>
          <w:lang w:eastAsia="zh-CN"/>
        </w:rPr>
        <w:t xml:space="preserve">for the reader </w:t>
      </w:r>
      <w:r>
        <w:rPr>
          <w:rFonts w:eastAsia="宋体"/>
          <w:lang w:eastAsia="zh-CN"/>
        </w:rPr>
        <w:t xml:space="preserve">a </w:t>
      </w:r>
      <w:r>
        <w:rPr>
          <w:rFonts w:eastAsia="宋体"/>
          <w:u w:val="single"/>
          <w:lang w:eastAsia="zh-CN"/>
        </w:rPr>
        <w:t>maximum waiting time</w:t>
      </w:r>
      <w:r>
        <w:rPr>
          <w:rFonts w:eastAsia="宋体"/>
          <w:lang w:eastAsia="zh-CN"/>
        </w:rPr>
        <w:t xml:space="preserve"> between a R2D </w:t>
      </w:r>
      <w:r w:rsidR="007B31B2">
        <w:rPr>
          <w:rFonts w:eastAsia="宋体"/>
          <w:lang w:eastAsia="zh-CN"/>
        </w:rPr>
        <w:t xml:space="preserve">transmission </w:t>
      </w:r>
      <w:r>
        <w:rPr>
          <w:rFonts w:eastAsia="宋体"/>
          <w:lang w:eastAsia="zh-CN"/>
        </w:rPr>
        <w:t xml:space="preserve">and the corresponding D2R </w:t>
      </w:r>
      <w:r w:rsidR="007B31B2">
        <w:rPr>
          <w:rFonts w:eastAsia="宋体"/>
          <w:lang w:eastAsia="zh-CN"/>
        </w:rPr>
        <w:t>reception</w:t>
      </w:r>
      <w:r>
        <w:rPr>
          <w:rFonts w:eastAsia="宋体"/>
          <w:lang w:eastAsia="zh-CN"/>
        </w:rPr>
        <w:t>.</w:t>
      </w:r>
    </w:p>
    <w:p w14:paraId="0187756D" w14:textId="77777777" w:rsidR="002B35BC" w:rsidRDefault="00A956C1">
      <w:pPr>
        <w:rPr>
          <w:rFonts w:eastAsia="Batang"/>
          <w:bCs/>
        </w:rPr>
      </w:pPr>
      <w:r>
        <w:rPr>
          <w:rFonts w:eastAsia="Batang"/>
          <w:bCs/>
        </w:rPr>
        <w:t>T</w:t>
      </w:r>
      <w:r>
        <w:rPr>
          <w:rFonts w:eastAsia="Batang"/>
          <w:bCs/>
          <w:vertAlign w:val="subscript"/>
        </w:rPr>
        <w:t>R2D_max</w:t>
      </w:r>
      <w:r>
        <w:rPr>
          <w:rFonts w:eastAsia="Batang"/>
          <w:bCs/>
        </w:rPr>
        <w:t xml:space="preserve"> is a requirement of maximum time in which a device should process the received R2D message and reply the corresponding D2R message. In our understanding, T</w:t>
      </w:r>
      <w:r>
        <w:rPr>
          <w:rFonts w:eastAsia="Batang"/>
          <w:bCs/>
          <w:vertAlign w:val="subscript"/>
        </w:rPr>
        <w:t>R2D_max</w:t>
      </w:r>
      <w:r>
        <w:rPr>
          <w:rFonts w:eastAsia="Batang"/>
          <w:bCs/>
        </w:rPr>
        <w:t xml:space="preserve"> is to specify the processing requirements of different A-IoT devices.</w:t>
      </w:r>
    </w:p>
    <w:p w14:paraId="44B07578" w14:textId="77777777" w:rsidR="002B35BC" w:rsidRDefault="00A956C1">
      <w:pPr>
        <w:rPr>
          <w:rFonts w:eastAsiaTheme="minorEastAsia"/>
        </w:rPr>
      </w:pPr>
      <w:r>
        <w:rPr>
          <w:rFonts w:eastAsia="Batang"/>
          <w:bCs/>
        </w:rPr>
        <w:t>Hence, based on the RAN1 defined T</w:t>
      </w:r>
      <w:r>
        <w:rPr>
          <w:rFonts w:eastAsia="Batang"/>
          <w:bCs/>
          <w:vertAlign w:val="subscript"/>
        </w:rPr>
        <w:t>R2D_max</w:t>
      </w:r>
      <w:r>
        <w:rPr>
          <w:rFonts w:eastAsia="Batang"/>
          <w:bCs/>
        </w:rPr>
        <w:t xml:space="preserve">, a reader can </w:t>
      </w:r>
      <w:r>
        <w:rPr>
          <w:rFonts w:eastAsia="宋体"/>
          <w:lang w:eastAsia="zh-CN"/>
        </w:rPr>
        <w:t>detect/determine</w:t>
      </w:r>
      <w:r>
        <w:t xml:space="preserve"> the failure of R2D transmission or the following D2R transmission. </w:t>
      </w:r>
      <w:r>
        <w:rPr>
          <w:rFonts w:eastAsia="宋体"/>
          <w:lang w:eastAsia="zh-CN"/>
        </w:rPr>
        <w:t>The timer runs once a R2D message is transmitted by reader, the reader considers the R2D/D2R failure, if it does not successfully receive the corresponding D2R message before the timer expires.</w:t>
      </w:r>
    </w:p>
    <w:p w14:paraId="40975024" w14:textId="61C045B9" w:rsidR="002B35BC" w:rsidRDefault="00A956C1">
      <w:pPr>
        <w:pStyle w:val="Observation-HW"/>
      </w:pPr>
      <w:r>
        <w:t>Observation 9:</w:t>
      </w:r>
      <w:r>
        <w:tab/>
        <w:t xml:space="preserve">Reader can detect/determine the R2D transmission failure (or the following D2R transmission failure), based on the RAN1 defined timing relationship value </w:t>
      </w:r>
      <w:r>
        <w:rPr>
          <w:lang w:eastAsia="en-US"/>
        </w:rPr>
        <w:t>T</w:t>
      </w:r>
      <w:r>
        <w:rPr>
          <w:vertAlign w:val="subscript"/>
          <w:lang w:eastAsia="en-US"/>
        </w:rPr>
        <w:t>R2D_max</w:t>
      </w:r>
      <w:r>
        <w:t>.</w:t>
      </w:r>
    </w:p>
    <w:p w14:paraId="07EA4854" w14:textId="0EC4EA63" w:rsidR="002B35BC" w:rsidRDefault="00A956C1">
      <w:pPr>
        <w:rPr>
          <w:rFonts w:eastAsia="等线"/>
          <w:lang w:eastAsia="zh-CN"/>
        </w:rPr>
      </w:pPr>
      <w:r>
        <w:rPr>
          <w:rFonts w:eastAsia="等线"/>
          <w:lang w:eastAsia="zh-CN"/>
        </w:rPr>
        <w:t xml:space="preserve">If the command re-transmission is </w:t>
      </w:r>
      <w:r w:rsidR="007B31B2">
        <w:rPr>
          <w:rFonts w:eastAsia="等线"/>
          <w:lang w:eastAsia="zh-CN"/>
        </w:rPr>
        <w:t xml:space="preserve">implemented </w:t>
      </w:r>
      <w:r>
        <w:rPr>
          <w:rFonts w:eastAsia="等线"/>
          <w:lang w:eastAsia="zh-CN"/>
        </w:rPr>
        <w:t>by AS layer (e.g. via NACK-triggered AS re-transmission), the device needs additional AS buffer to store the un-ACKed command. This should be avoided for A-IoT devices.</w:t>
      </w:r>
    </w:p>
    <w:p w14:paraId="41E56A6C" w14:textId="77777777" w:rsidR="002B35BC" w:rsidRDefault="00A956C1">
      <w:pPr>
        <w:rPr>
          <w:rFonts w:eastAsia="等线"/>
          <w:lang w:eastAsia="zh-CN"/>
        </w:rPr>
      </w:pPr>
      <w:r>
        <w:rPr>
          <w:rFonts w:eastAsia="等线"/>
          <w:lang w:eastAsia="zh-CN"/>
        </w:rPr>
        <w:t>To improve the reliability of the service without introducing additional design complexity, upper layers (e.g., application layer and/or NAS-like layer) can directly retransmit the command or service request, i.e. we can rely on the</w:t>
      </w:r>
      <w:r>
        <w:t xml:space="preserve"> upper layer </w:t>
      </w:r>
      <w:r>
        <w:rPr>
          <w:rFonts w:eastAsia="等线"/>
          <w:lang w:eastAsia="zh-CN"/>
        </w:rPr>
        <w:t>implementation. In addition, the reader by implementation can retransmit the command buffered by the reader, if the command or corresponding D2R message is not successfully received, in order to trigger the device to resend those upper layer D2R message again.</w:t>
      </w:r>
      <w:r>
        <w:t xml:space="preserve"> </w:t>
      </w:r>
      <w:r>
        <w:rPr>
          <w:rFonts w:eastAsia="等线"/>
          <w:lang w:eastAsia="zh-CN"/>
        </w:rPr>
        <w:t>The upper layer retransmission of the command or service request can achieve high(er) reliability.</w:t>
      </w:r>
    </w:p>
    <w:p w14:paraId="19309C03" w14:textId="33608FB6" w:rsidR="002B35BC" w:rsidRDefault="00A956C1">
      <w:pPr>
        <w:pStyle w:val="Proposal-HW"/>
      </w:pPr>
      <w:r>
        <w:t xml:space="preserve">Proposal </w:t>
      </w:r>
      <w:r w:rsidR="00CD4097">
        <w:t>6a</w:t>
      </w:r>
      <w:r>
        <w:t>:</w:t>
      </w:r>
      <w:r>
        <w:tab/>
        <w:t>For D2R</w:t>
      </w:r>
      <w:r w:rsidR="001746E0">
        <w:t xml:space="preserve"> data</w:t>
      </w:r>
      <w:r>
        <w:t xml:space="preserve"> re-transmission of command case:</w:t>
      </w:r>
    </w:p>
    <w:p w14:paraId="78DDCC58" w14:textId="77777777" w:rsidR="002B35BC" w:rsidRDefault="00A956C1">
      <w:pPr>
        <w:pStyle w:val="Sub-bulletofproposal"/>
      </w:pPr>
      <w:r>
        <w:t>By implementation, the reader can re-send the upper layer “command” to trigger the device to re-send the upper layer “response”.</w:t>
      </w:r>
    </w:p>
    <w:p w14:paraId="6FF54114" w14:textId="3F91095D" w:rsidR="002B35BC" w:rsidRDefault="00A956C1">
      <w:pPr>
        <w:pStyle w:val="Sub-bulletofproposal"/>
        <w:ind w:left="1416" w:hanging="282"/>
        <w:rPr>
          <w:rFonts w:eastAsia="等线"/>
        </w:rPr>
      </w:pPr>
      <w:r>
        <w:rPr>
          <w:rFonts w:eastAsia="等线"/>
        </w:rPr>
        <w:t>Do not support the D2R “</w:t>
      </w:r>
      <w:r>
        <w:t>response</w:t>
      </w:r>
      <w:r>
        <w:rPr>
          <w:rFonts w:eastAsia="等线"/>
        </w:rPr>
        <w:t xml:space="preserve">” retransmission </w:t>
      </w:r>
      <w:r w:rsidR="00A60796">
        <w:rPr>
          <w:rFonts w:eastAsia="等线"/>
        </w:rPr>
        <w:t>based on the NACK</w:t>
      </w:r>
      <w:r w:rsidR="00365EDC">
        <w:rPr>
          <w:rFonts w:eastAsia="等线"/>
        </w:rPr>
        <w:t xml:space="preserve"> indication</w:t>
      </w:r>
      <w:r w:rsidR="00A60796">
        <w:rPr>
          <w:rFonts w:eastAsia="等线"/>
        </w:rPr>
        <w:t xml:space="preserve"> from reader </w:t>
      </w:r>
      <w:r>
        <w:rPr>
          <w:rFonts w:eastAsia="等线"/>
        </w:rPr>
        <w:t>(otherwise, the device needs to buffer the</w:t>
      </w:r>
      <w:r w:rsidR="00C60EDF">
        <w:rPr>
          <w:rFonts w:eastAsia="等线"/>
        </w:rPr>
        <w:t xml:space="preserve"> either the</w:t>
      </w:r>
      <w:r w:rsidR="00E44F36">
        <w:rPr>
          <w:rFonts w:eastAsia="等线"/>
        </w:rPr>
        <w:t xml:space="preserve"> previous</w:t>
      </w:r>
      <w:r>
        <w:rPr>
          <w:rFonts w:eastAsia="等线"/>
        </w:rPr>
        <w:t xml:space="preserve"> </w:t>
      </w:r>
      <w:r w:rsidR="00A60796">
        <w:rPr>
          <w:rFonts w:eastAsia="等线"/>
        </w:rPr>
        <w:t>“</w:t>
      </w:r>
      <w:r>
        <w:rPr>
          <w:rFonts w:eastAsia="等线"/>
        </w:rPr>
        <w:t>command</w:t>
      </w:r>
      <w:r w:rsidR="00A60796">
        <w:rPr>
          <w:rFonts w:eastAsia="等线"/>
        </w:rPr>
        <w:t>”</w:t>
      </w:r>
      <w:r>
        <w:rPr>
          <w:rFonts w:eastAsia="等线"/>
        </w:rPr>
        <w:t xml:space="preserve"> </w:t>
      </w:r>
      <w:r w:rsidR="00C60EDF">
        <w:rPr>
          <w:rFonts w:eastAsia="等线"/>
        </w:rPr>
        <w:t xml:space="preserve">or the </w:t>
      </w:r>
      <w:r w:rsidR="00A21D0F">
        <w:rPr>
          <w:rFonts w:eastAsia="等线"/>
        </w:rPr>
        <w:t xml:space="preserve">un-ACKed </w:t>
      </w:r>
      <w:r w:rsidR="00C60EDF">
        <w:rPr>
          <w:rFonts w:eastAsia="等线"/>
        </w:rPr>
        <w:t xml:space="preserve">“response”, </w:t>
      </w:r>
      <w:r w:rsidR="00B95752">
        <w:rPr>
          <w:rFonts w:eastAsia="等线"/>
        </w:rPr>
        <w:t xml:space="preserve">just </w:t>
      </w:r>
      <w:r>
        <w:rPr>
          <w:rFonts w:eastAsia="等线"/>
        </w:rPr>
        <w:t xml:space="preserve">in case retransmission is needed). </w:t>
      </w:r>
    </w:p>
    <w:p w14:paraId="2ECE98DF" w14:textId="3A21185E" w:rsidR="002B35BC" w:rsidRDefault="00A956C1">
      <w:r>
        <w:t xml:space="preserve">As for the failure of device ID transmission, one way to re-trigger the device to re-send Msg3 is to let the reader to re-send Msg2 again or some failure indication. At the device side, for inventory case, the device needs to re-fetch the device ID from its memory when it observes the failure based on reader feedback. This does not require any AS buffer to buffer the device ID for re-transmission. </w:t>
      </w:r>
    </w:p>
    <w:p w14:paraId="30EDECEB" w14:textId="46EB866B" w:rsidR="008934BA" w:rsidRPr="00601561" w:rsidRDefault="008934BA">
      <w:pPr>
        <w:rPr>
          <w:rFonts w:eastAsia="等线"/>
          <w:lang w:eastAsia="zh-CN"/>
        </w:rPr>
      </w:pPr>
      <w:r>
        <w:rPr>
          <w:rFonts w:eastAsia="等线" w:hint="eastAsia"/>
          <w:lang w:eastAsia="zh-CN"/>
        </w:rPr>
        <w:t>T</w:t>
      </w:r>
      <w:r>
        <w:rPr>
          <w:rFonts w:eastAsia="等线"/>
          <w:lang w:eastAsia="zh-CN"/>
        </w:rPr>
        <w:t xml:space="preserve">here is some uncertainty on whether the “not receiving device ID” at reader side is caused by Msg2 failure or Msg3 transmission failure. Normally, the device will perform re-access (not sending the Msg3 at all) </w:t>
      </w:r>
      <w:r w:rsidR="00E62201">
        <w:rPr>
          <w:rFonts w:eastAsia="等线"/>
          <w:lang w:eastAsia="zh-CN"/>
        </w:rPr>
        <w:t>if there is no correct Msg2 received. However, the reader may not be able to differentiate this kind of failure and the actual Msg3 transmission failure. If the reader detects some D2R transmission but fails to decode the Msg3, sending just one NACK indication should be sufficient.</w:t>
      </w:r>
      <w:r w:rsidR="009B08CE">
        <w:rPr>
          <w:rFonts w:eastAsia="等线"/>
          <w:lang w:eastAsia="zh-CN"/>
        </w:rPr>
        <w:t xml:space="preserve"> If the reader detects nothing, there could be either the Msg2 failure (in which case the device will perform re-access later), or the Msg3 transmission failure. In this case, immediately sending Msg2 is the safe way to address both the Msg2 failure and Msg3 transmission, because the device will again process the Msg2 and send the Msg3 accordingly.</w:t>
      </w:r>
    </w:p>
    <w:p w14:paraId="6CD2A38E" w14:textId="06E03F17" w:rsidR="00814A1D" w:rsidRDefault="00814A1D" w:rsidP="00601561">
      <w:pPr>
        <w:pStyle w:val="Observation-HW"/>
      </w:pPr>
      <w:r>
        <w:t xml:space="preserve">Observation </w:t>
      </w:r>
      <w:r w:rsidR="00492E72">
        <w:t>10</w:t>
      </w:r>
      <w:r>
        <w:t>:</w:t>
      </w:r>
      <w:r>
        <w:tab/>
        <w:t xml:space="preserve">Pure </w:t>
      </w:r>
      <w:r w:rsidR="005A13EB">
        <w:t>NACK/</w:t>
      </w:r>
      <w:r>
        <w:t xml:space="preserve">failure </w:t>
      </w:r>
      <w:r w:rsidR="008934BA">
        <w:t>indication-based</w:t>
      </w:r>
      <w:r>
        <w:t xml:space="preserve"> device ID re-transmission </w:t>
      </w:r>
      <w:r w:rsidR="006A1367">
        <w:t>may not be able to</w:t>
      </w:r>
      <w:r>
        <w:t xml:space="preserve"> address the </w:t>
      </w:r>
      <w:r w:rsidR="005A13EB">
        <w:t xml:space="preserve">device ID transmission </w:t>
      </w:r>
      <w:r>
        <w:t>failure due to Msg2 reception failure.</w:t>
      </w:r>
    </w:p>
    <w:p w14:paraId="46CB7F8C" w14:textId="63E0FD4A" w:rsidR="002B35BC" w:rsidRDefault="00A956C1">
      <w:pPr>
        <w:pStyle w:val="Proposal-HW"/>
      </w:pPr>
      <w:r>
        <w:t xml:space="preserve">Proposal </w:t>
      </w:r>
      <w:r w:rsidR="00CD4097">
        <w:t>6b</w:t>
      </w:r>
      <w:r>
        <w:t>:</w:t>
      </w:r>
      <w:r>
        <w:tab/>
        <w:t>For D2R</w:t>
      </w:r>
      <w:r w:rsidR="001746E0">
        <w:t xml:space="preserve"> data</w:t>
      </w:r>
      <w:r>
        <w:t xml:space="preserve"> re-transmission of inventory case, RAN2 to discuss whether to support the device ID re-transmission triggered by the </w:t>
      </w:r>
      <w:r w:rsidR="00751149">
        <w:t>Msg2</w:t>
      </w:r>
      <w:r w:rsidR="00F44644">
        <w:t xml:space="preserve"> re-transmission or </w:t>
      </w:r>
      <w:r>
        <w:t>failure indication from reader (aiming for no AS buffer of the device ID).</w:t>
      </w:r>
    </w:p>
    <w:p w14:paraId="07E90437" w14:textId="77777777" w:rsidR="002B35BC" w:rsidRDefault="00A956C1">
      <w:pPr>
        <w:pStyle w:val="3"/>
      </w:pPr>
      <w:r>
        <w:rPr>
          <w:rFonts w:eastAsiaTheme="minorEastAsia"/>
          <w:color w:val="000000"/>
        </w:rPr>
        <w:t>2.3.3</w:t>
      </w:r>
      <w:r>
        <w:rPr>
          <w:rFonts w:eastAsiaTheme="minorEastAsia"/>
          <w:color w:val="000000"/>
        </w:rPr>
        <w:tab/>
      </w:r>
      <w:r>
        <w:t>Failure/success indication of D2R</w:t>
      </w:r>
    </w:p>
    <w:p w14:paraId="5EB4DE01" w14:textId="1543E604" w:rsidR="00FF476D" w:rsidRDefault="00FF476D">
      <w:pPr>
        <w:rPr>
          <w:rFonts w:eastAsia="等线"/>
          <w:lang w:val="en-US" w:eastAsia="zh-CN"/>
        </w:rPr>
      </w:pPr>
      <w:r>
        <w:rPr>
          <w:rFonts w:eastAsia="等线" w:hint="eastAsia"/>
          <w:lang w:val="en-US" w:eastAsia="zh-CN"/>
        </w:rPr>
        <w:t>I</w:t>
      </w:r>
      <w:r>
        <w:rPr>
          <w:rFonts w:eastAsia="等线"/>
          <w:lang w:val="en-US" w:eastAsia="zh-CN"/>
        </w:rPr>
        <w:t xml:space="preserve">n the email discussion </w:t>
      </w:r>
      <w:r w:rsidRPr="00FF476D">
        <w:rPr>
          <w:rFonts w:eastAsia="等线"/>
          <w:lang w:val="en-US" w:eastAsia="zh-CN"/>
        </w:rPr>
        <w:t>[POST127][033][AIoT] Random Access</w:t>
      </w:r>
      <w:r>
        <w:rPr>
          <w:rFonts w:eastAsia="等线"/>
          <w:lang w:val="en-US" w:eastAsia="zh-CN"/>
        </w:rPr>
        <w:t xml:space="preserve">, there </w:t>
      </w:r>
      <w:r w:rsidR="00E247BF">
        <w:rPr>
          <w:rFonts w:eastAsia="等线"/>
          <w:lang w:val="en-US" w:eastAsia="zh-CN"/>
        </w:rPr>
        <w:t>are</w:t>
      </w:r>
      <w:r>
        <w:rPr>
          <w:rFonts w:eastAsia="等线"/>
          <w:lang w:val="en-US" w:eastAsia="zh-CN"/>
        </w:rPr>
        <w:t xml:space="preserve"> two major directions to handle the AS reliability</w:t>
      </w:r>
      <w:r w:rsidR="003527E1">
        <w:rPr>
          <w:rFonts w:eastAsia="等线"/>
          <w:lang w:val="en-US" w:eastAsia="zh-CN"/>
        </w:rPr>
        <w:t xml:space="preserve"> of D2R data</w:t>
      </w:r>
      <w:r w:rsidR="003E79B1">
        <w:rPr>
          <w:rFonts w:eastAsia="等线"/>
          <w:lang w:val="en-US" w:eastAsia="zh-CN"/>
        </w:rPr>
        <w:t xml:space="preserve"> as to the failure/success indication:</w:t>
      </w:r>
    </w:p>
    <w:p w14:paraId="643FB8D8" w14:textId="6FFACF01" w:rsidR="00FF476D" w:rsidRDefault="00D95FBF" w:rsidP="00601561">
      <w:pPr>
        <w:pStyle w:val="af4"/>
        <w:numPr>
          <w:ilvl w:val="0"/>
          <w:numId w:val="15"/>
        </w:numPr>
        <w:ind w:firstLineChars="0"/>
        <w:rPr>
          <w:rFonts w:eastAsia="宋体"/>
        </w:rPr>
      </w:pPr>
      <w:r>
        <w:rPr>
          <w:rFonts w:eastAsia="宋体"/>
        </w:rPr>
        <w:t>Direction</w:t>
      </w:r>
      <w:r w:rsidR="00FF476D">
        <w:rPr>
          <w:rFonts w:eastAsia="宋体"/>
        </w:rPr>
        <w:t xml:space="preserve"> 1</w:t>
      </w:r>
      <w:r w:rsidR="00FF476D" w:rsidRPr="001F22E5">
        <w:rPr>
          <w:rFonts w:eastAsia="宋体"/>
        </w:rPr>
        <w:t>:</w:t>
      </w:r>
      <w:r>
        <w:rPr>
          <w:rFonts w:eastAsia="宋体"/>
        </w:rPr>
        <w:t xml:space="preserve"> The</w:t>
      </w:r>
      <w:r w:rsidR="00FF476D" w:rsidRPr="001F22E5">
        <w:rPr>
          <w:rFonts w:eastAsia="宋体"/>
        </w:rPr>
        <w:t xml:space="preserve"> device needs to know the</w:t>
      </w:r>
      <w:r>
        <w:rPr>
          <w:rFonts w:eastAsia="宋体"/>
        </w:rPr>
        <w:t xml:space="preserve"> result of</w:t>
      </w:r>
      <w:r w:rsidR="00FF476D" w:rsidRPr="001F22E5">
        <w:rPr>
          <w:rFonts w:eastAsia="宋体"/>
        </w:rPr>
        <w:t xml:space="preserve"> D2R failure or success, so that the device can decide</w:t>
      </w:r>
      <w:r w:rsidR="00FF476D" w:rsidRPr="00544F15">
        <w:rPr>
          <w:rFonts w:eastAsia="宋体"/>
          <w:b/>
        </w:rPr>
        <w:t xml:space="preserve"> whether to response</w:t>
      </w:r>
      <w:r w:rsidR="00FF476D" w:rsidRPr="001F22E5">
        <w:rPr>
          <w:rFonts w:eastAsia="宋体"/>
        </w:rPr>
        <w:t xml:space="preserve"> the subsequent paging/access occasion (to </w:t>
      </w:r>
      <w:r w:rsidR="00FF476D">
        <w:rPr>
          <w:rFonts w:eastAsia="宋体"/>
        </w:rPr>
        <w:t>avoid redundant response).</w:t>
      </w:r>
    </w:p>
    <w:p w14:paraId="5BB5B077" w14:textId="75601AA4" w:rsidR="00FF476D" w:rsidRPr="00D95FBF" w:rsidRDefault="00D95FBF" w:rsidP="00601561">
      <w:pPr>
        <w:pStyle w:val="af4"/>
        <w:numPr>
          <w:ilvl w:val="0"/>
          <w:numId w:val="15"/>
        </w:numPr>
        <w:ind w:firstLineChars="0"/>
        <w:rPr>
          <w:rFonts w:eastAsia="宋体"/>
        </w:rPr>
      </w:pPr>
      <w:r>
        <w:rPr>
          <w:rFonts w:eastAsia="宋体"/>
        </w:rPr>
        <w:t>Direction</w:t>
      </w:r>
      <w:r w:rsidR="00FF476D" w:rsidRPr="00D95FBF">
        <w:rPr>
          <w:rFonts w:eastAsia="宋体"/>
        </w:rPr>
        <w:t xml:space="preserve"> 2: </w:t>
      </w:r>
      <w:r>
        <w:rPr>
          <w:rFonts w:eastAsia="宋体"/>
        </w:rPr>
        <w:t>W</w:t>
      </w:r>
      <w:r w:rsidR="00FF476D" w:rsidRPr="00D95FBF">
        <w:rPr>
          <w:rFonts w:eastAsia="宋体"/>
        </w:rPr>
        <w:t>hen the device is not sure about the D2R failure or success, the device consider</w:t>
      </w:r>
      <w:r>
        <w:rPr>
          <w:rFonts w:eastAsia="宋体"/>
        </w:rPr>
        <w:t xml:space="preserve">s </w:t>
      </w:r>
      <w:r w:rsidR="00FF476D" w:rsidRPr="00D95FBF">
        <w:rPr>
          <w:rFonts w:eastAsia="宋体"/>
        </w:rPr>
        <w:t>success</w:t>
      </w:r>
      <w:r>
        <w:rPr>
          <w:rFonts w:eastAsia="宋体"/>
        </w:rPr>
        <w:t>ful D2R transmission</w:t>
      </w:r>
      <w:r w:rsidR="00FF476D" w:rsidRPr="00D95FBF">
        <w:rPr>
          <w:rFonts w:eastAsia="宋体"/>
        </w:rPr>
        <w:t xml:space="preserve"> </w:t>
      </w:r>
      <w:r w:rsidR="004F539F">
        <w:rPr>
          <w:rFonts w:eastAsia="宋体"/>
        </w:rPr>
        <w:t xml:space="preserve">by default </w:t>
      </w:r>
      <w:r w:rsidR="00FF476D" w:rsidRPr="00D95FBF">
        <w:rPr>
          <w:rFonts w:eastAsia="宋体"/>
        </w:rPr>
        <w:t xml:space="preserve">and </w:t>
      </w:r>
      <w:r w:rsidR="00FF476D" w:rsidRPr="00D95FBF">
        <w:rPr>
          <w:rFonts w:eastAsia="宋体"/>
          <w:b/>
        </w:rPr>
        <w:t xml:space="preserve">will not </w:t>
      </w:r>
      <w:r w:rsidR="00FF476D" w:rsidRPr="00D95FBF">
        <w:rPr>
          <w:rFonts w:eastAsia="宋体"/>
        </w:rPr>
        <w:t xml:space="preserve">response the subsequent paging/access occasion (even </w:t>
      </w:r>
      <w:r w:rsidR="00A53ADD">
        <w:rPr>
          <w:rFonts w:eastAsia="宋体"/>
        </w:rPr>
        <w:t xml:space="preserve">if </w:t>
      </w:r>
      <w:r w:rsidR="00FF476D" w:rsidRPr="00D95FBF">
        <w:rPr>
          <w:rFonts w:eastAsia="宋体"/>
        </w:rPr>
        <w:t xml:space="preserve">the D2R data </w:t>
      </w:r>
      <w:r w:rsidR="00A53ADD">
        <w:rPr>
          <w:rFonts w:eastAsia="宋体"/>
        </w:rPr>
        <w:t xml:space="preserve">actually </w:t>
      </w:r>
      <w:r w:rsidR="00FF476D" w:rsidRPr="00D95FBF">
        <w:rPr>
          <w:rFonts w:eastAsia="宋体"/>
        </w:rPr>
        <w:t>fails).</w:t>
      </w:r>
    </w:p>
    <w:p w14:paraId="3B450665" w14:textId="4E9909F3" w:rsidR="00FF476D" w:rsidRDefault="00321BC9" w:rsidP="00FF476D">
      <w:pPr>
        <w:rPr>
          <w:rFonts w:eastAsia="宋体"/>
          <w:lang w:eastAsia="zh-CN"/>
        </w:rPr>
      </w:pPr>
      <w:r>
        <w:rPr>
          <w:rFonts w:eastAsia="宋体" w:hint="eastAsia"/>
          <w:lang w:eastAsia="zh-CN"/>
        </w:rPr>
        <w:lastRenderedPageBreak/>
        <w:t>I</w:t>
      </w:r>
      <w:r>
        <w:rPr>
          <w:rFonts w:eastAsia="宋体"/>
          <w:lang w:eastAsia="zh-CN"/>
        </w:rPr>
        <w:t xml:space="preserve">n case the reader may schedule some further access occasion for re-access to handle the devices </w:t>
      </w:r>
      <w:r w:rsidR="005E4D20">
        <w:rPr>
          <w:rFonts w:eastAsia="宋体"/>
          <w:lang w:eastAsia="zh-CN"/>
        </w:rPr>
        <w:t xml:space="preserve">that failed the access </w:t>
      </w:r>
      <w:r>
        <w:rPr>
          <w:rFonts w:eastAsia="宋体"/>
          <w:lang w:eastAsia="zh-CN"/>
        </w:rPr>
        <w:t>due to contention, it is efficient to also immediate</w:t>
      </w:r>
      <w:r w:rsidR="005E4D20">
        <w:rPr>
          <w:rFonts w:eastAsia="宋体"/>
          <w:lang w:eastAsia="zh-CN"/>
        </w:rPr>
        <w:t>ly</w:t>
      </w:r>
      <w:r>
        <w:rPr>
          <w:rFonts w:eastAsia="宋体"/>
          <w:lang w:eastAsia="zh-CN"/>
        </w:rPr>
        <w:t xml:space="preserve"> handle the failure due to D2R data transmission, rather than waiting for the CN to re-initiate a new service.</w:t>
      </w:r>
    </w:p>
    <w:p w14:paraId="06BACF6C" w14:textId="7DF0A59B" w:rsidR="00321BC9" w:rsidRDefault="00321BC9" w:rsidP="00FF476D">
      <w:pPr>
        <w:rPr>
          <w:rFonts w:eastAsia="宋体"/>
          <w:lang w:eastAsia="zh-CN"/>
        </w:rPr>
      </w:pPr>
      <w:r>
        <w:rPr>
          <w:rFonts w:eastAsia="宋体"/>
          <w:lang w:eastAsia="zh-CN"/>
        </w:rPr>
        <w:t xml:space="preserve">In addition, the CN may not be able to identify the missed device ID reporting, since the CN may not have the full list of devices which </w:t>
      </w:r>
      <w:r w:rsidR="005E4D20">
        <w:rPr>
          <w:rFonts w:eastAsia="宋体"/>
          <w:lang w:eastAsia="zh-CN"/>
        </w:rPr>
        <w:t xml:space="preserve">are </w:t>
      </w:r>
      <w:r>
        <w:rPr>
          <w:rFonts w:eastAsia="宋体"/>
          <w:lang w:eastAsia="zh-CN"/>
        </w:rPr>
        <w:t>supposed to respond in the inventory case.</w:t>
      </w:r>
    </w:p>
    <w:p w14:paraId="4E8BCB99" w14:textId="1F6F4E9B" w:rsidR="00A96396" w:rsidRPr="00CF7D60" w:rsidRDefault="00A96396" w:rsidP="00FF476D">
      <w:pPr>
        <w:rPr>
          <w:rFonts w:eastAsia="宋体"/>
          <w:lang w:eastAsia="zh-CN"/>
        </w:rPr>
      </w:pPr>
      <w:r>
        <w:rPr>
          <w:rFonts w:eastAsia="宋体"/>
          <w:lang w:eastAsia="zh-CN"/>
        </w:rPr>
        <w:t>Therefore, we see highly benefi</w:t>
      </w:r>
      <w:r w:rsidR="005E4D20">
        <w:rPr>
          <w:rFonts w:eastAsia="宋体"/>
          <w:lang w:eastAsia="zh-CN"/>
        </w:rPr>
        <w:t>cial</w:t>
      </w:r>
      <w:r>
        <w:rPr>
          <w:rFonts w:eastAsia="宋体"/>
          <w:lang w:eastAsia="zh-CN"/>
        </w:rPr>
        <w:t xml:space="preserve"> and efficien</w:t>
      </w:r>
      <w:r w:rsidR="005E4D20">
        <w:rPr>
          <w:rFonts w:eastAsia="宋体"/>
          <w:lang w:eastAsia="zh-CN"/>
        </w:rPr>
        <w:t>t</w:t>
      </w:r>
      <w:r>
        <w:rPr>
          <w:rFonts w:eastAsia="宋体"/>
          <w:lang w:eastAsia="zh-CN"/>
        </w:rPr>
        <w:t xml:space="preserve"> to let the reader to handle the transmission reliability by AS layer solution. Note </w:t>
      </w:r>
      <w:r w:rsidR="005E4D20">
        <w:rPr>
          <w:rFonts w:eastAsia="宋体"/>
          <w:lang w:eastAsia="zh-CN"/>
        </w:rPr>
        <w:t xml:space="preserve">that </w:t>
      </w:r>
      <w:r>
        <w:rPr>
          <w:rFonts w:eastAsia="宋体"/>
          <w:lang w:eastAsia="zh-CN"/>
        </w:rPr>
        <w:t>the additional efforts is just one 1bit indication</w:t>
      </w:r>
      <w:r w:rsidR="005E4D20">
        <w:rPr>
          <w:rFonts w:eastAsia="宋体"/>
          <w:lang w:eastAsia="zh-CN"/>
        </w:rPr>
        <w:t>,</w:t>
      </w:r>
      <w:r>
        <w:rPr>
          <w:rFonts w:eastAsia="宋体"/>
          <w:lang w:eastAsia="zh-CN"/>
        </w:rPr>
        <w:t xml:space="preserve"> which can be piggyback in any R2D message, while the re-access solution will be supported due to other cases anyway.</w:t>
      </w:r>
    </w:p>
    <w:p w14:paraId="62132CC7" w14:textId="7A3B001A" w:rsidR="00FF476D" w:rsidRPr="00D807BC" w:rsidRDefault="005746D6" w:rsidP="00601561">
      <w:pPr>
        <w:pStyle w:val="Proposal-HW"/>
        <w:rPr>
          <w:rFonts w:eastAsia="等线"/>
          <w:lang w:val="en-US" w:eastAsia="zh-CN"/>
        </w:rPr>
      </w:pPr>
      <w:r>
        <w:rPr>
          <w:rFonts w:eastAsia="宋体"/>
        </w:rPr>
        <w:t xml:space="preserve">Proposal </w:t>
      </w:r>
      <w:r w:rsidR="00CD4097">
        <w:rPr>
          <w:rFonts w:eastAsia="宋体"/>
        </w:rPr>
        <w:t>7</w:t>
      </w:r>
      <w:r>
        <w:rPr>
          <w:rFonts w:eastAsia="宋体"/>
        </w:rPr>
        <w:t>:</w:t>
      </w:r>
      <w:r>
        <w:rPr>
          <w:rFonts w:eastAsia="宋体"/>
        </w:rPr>
        <w:tab/>
        <w:t xml:space="preserve">The </w:t>
      </w:r>
      <w:r w:rsidR="00D96D9D">
        <w:rPr>
          <w:rFonts w:eastAsia="宋体"/>
        </w:rPr>
        <w:t>piggyback</w:t>
      </w:r>
      <w:r w:rsidR="00FF476D">
        <w:rPr>
          <w:rFonts w:eastAsia="宋体"/>
        </w:rPr>
        <w:t xml:space="preserve"> </w:t>
      </w:r>
      <w:r w:rsidR="003E79B1">
        <w:rPr>
          <w:rFonts w:eastAsia="宋体"/>
        </w:rPr>
        <w:t>failure/</w:t>
      </w:r>
      <w:r>
        <w:rPr>
          <w:rFonts w:eastAsia="宋体"/>
        </w:rPr>
        <w:t>success</w:t>
      </w:r>
      <w:r w:rsidR="003E79B1">
        <w:rPr>
          <w:rFonts w:eastAsia="宋体"/>
        </w:rPr>
        <w:t xml:space="preserve"> </w:t>
      </w:r>
      <w:r w:rsidR="00FF476D">
        <w:rPr>
          <w:rFonts w:eastAsia="宋体"/>
        </w:rPr>
        <w:t>indication is supported</w:t>
      </w:r>
      <w:r w:rsidR="00D96D9D">
        <w:rPr>
          <w:rFonts w:eastAsia="宋体"/>
        </w:rPr>
        <w:t xml:space="preserve"> for D2R data transmission</w:t>
      </w:r>
      <w:r w:rsidR="00FF476D">
        <w:rPr>
          <w:rFonts w:eastAsia="宋体"/>
        </w:rPr>
        <w:t xml:space="preserve">, in case </w:t>
      </w:r>
      <w:r w:rsidR="00D96D9D">
        <w:rPr>
          <w:rFonts w:eastAsia="宋体"/>
        </w:rPr>
        <w:t>the</w:t>
      </w:r>
      <w:r w:rsidR="00FF476D">
        <w:rPr>
          <w:rFonts w:eastAsia="宋体"/>
        </w:rPr>
        <w:t xml:space="preserve"> reader </w:t>
      </w:r>
      <w:r w:rsidR="00D96D9D">
        <w:rPr>
          <w:rFonts w:eastAsia="宋体"/>
        </w:rPr>
        <w:t>intends to support the AS reliability.</w:t>
      </w:r>
      <w:r w:rsidR="008B7864">
        <w:rPr>
          <w:rFonts w:eastAsia="宋体"/>
        </w:rPr>
        <w:t xml:space="preserve"> FFS </w:t>
      </w:r>
      <w:r w:rsidR="008B7864">
        <w:rPr>
          <w:rFonts w:eastAsia="宋体" w:hint="eastAsia"/>
          <w:lang w:eastAsia="zh-CN"/>
        </w:rPr>
        <w:t>on</w:t>
      </w:r>
      <w:r w:rsidR="008B7864">
        <w:rPr>
          <w:rFonts w:eastAsia="宋体"/>
        </w:rPr>
        <w:t xml:space="preserve"> the details and its presence.</w:t>
      </w:r>
    </w:p>
    <w:p w14:paraId="328F3BF6" w14:textId="205E935D" w:rsidR="002B35BC" w:rsidRDefault="00A956C1">
      <w:pPr>
        <w:pStyle w:val="2"/>
        <w:rPr>
          <w:rFonts w:eastAsia="等线"/>
          <w:lang w:eastAsia="zh-CN"/>
        </w:rPr>
      </w:pPr>
      <w:r>
        <w:rPr>
          <w:rFonts w:eastAsia="等线" w:hint="eastAsia"/>
          <w:lang w:eastAsia="zh-CN"/>
        </w:rPr>
        <w:t>2</w:t>
      </w:r>
      <w:r>
        <w:rPr>
          <w:rFonts w:eastAsia="等线"/>
          <w:lang w:eastAsia="zh-CN"/>
        </w:rPr>
        <w:t>.4</w:t>
      </w:r>
      <w:r>
        <w:rPr>
          <w:rFonts w:eastAsia="等线"/>
          <w:lang w:eastAsia="zh-CN"/>
        </w:rPr>
        <w:tab/>
        <w:t>Contention free access</w:t>
      </w:r>
    </w:p>
    <w:p w14:paraId="3BFC0B75" w14:textId="0C275D43" w:rsidR="002B35BC" w:rsidRDefault="00A956C1">
      <w:pPr>
        <w:rPr>
          <w:rFonts w:eastAsia="等线"/>
          <w:lang w:eastAsia="zh-CN"/>
        </w:rPr>
      </w:pPr>
      <w:r>
        <w:rPr>
          <w:rFonts w:eastAsia="等线"/>
          <w:lang w:eastAsia="zh-CN"/>
        </w:rPr>
        <w:t xml:space="preserve">After </w:t>
      </w:r>
      <w:r w:rsidR="00BB4C47">
        <w:rPr>
          <w:rFonts w:eastAsia="等线"/>
          <w:lang w:eastAsia="zh-CN"/>
        </w:rPr>
        <w:t xml:space="preserve">the </w:t>
      </w:r>
      <w:r>
        <w:rPr>
          <w:rFonts w:eastAsia="等线"/>
          <w:lang w:eastAsia="zh-CN"/>
        </w:rPr>
        <w:t xml:space="preserve">trigger by </w:t>
      </w:r>
      <w:r>
        <w:t xml:space="preserve">A-IoT paging message, the very first D2R message for </w:t>
      </w:r>
      <w:r>
        <w:rPr>
          <w:rFonts w:eastAsia="Malgun Gothic"/>
          <w:lang w:eastAsia="de-DE"/>
        </w:rPr>
        <w:t xml:space="preserve">contention-based access and contention-free access is different. Thus, </w:t>
      </w:r>
      <w:r>
        <w:t xml:space="preserve">how to determine whether the service is triggered for </w:t>
      </w:r>
      <w:r>
        <w:rPr>
          <w:rFonts w:eastAsia="Malgun Gothic"/>
          <w:lang w:eastAsia="de-DE"/>
        </w:rPr>
        <w:t>contention-based access</w:t>
      </w:r>
      <w:r>
        <w:t xml:space="preserve"> or </w:t>
      </w:r>
      <w:r>
        <w:rPr>
          <w:rFonts w:eastAsia="Malgun Gothic"/>
          <w:lang w:eastAsia="de-DE"/>
        </w:rPr>
        <w:t>contention-free access</w:t>
      </w:r>
      <w:r>
        <w:t xml:space="preserve"> needs to be considered. In the A-IoT paging message, the reader can indicate whether the current random access is for contention-free </w:t>
      </w:r>
      <w:r>
        <w:rPr>
          <w:rFonts w:eastAsia="Malgun Gothic"/>
          <w:lang w:eastAsia="de-DE"/>
        </w:rPr>
        <w:t>access</w:t>
      </w:r>
      <w:r>
        <w:t xml:space="preserve"> and allocate the associated device specific access resources for contention-free </w:t>
      </w:r>
      <w:r>
        <w:rPr>
          <w:rFonts w:eastAsia="Malgun Gothic"/>
          <w:lang w:eastAsia="de-DE"/>
        </w:rPr>
        <w:t>access case</w:t>
      </w:r>
      <w:r>
        <w:t>.</w:t>
      </w:r>
    </w:p>
    <w:p w14:paraId="4F505F18" w14:textId="77777777" w:rsidR="002B35BC" w:rsidRDefault="00A956C1">
      <w:r>
        <w:t xml:space="preserve">As to the detailed signalling format in A-IoT paging for device specific resource provision, it can be discussed in stage-3. For example, each </w:t>
      </w:r>
      <w:r>
        <w:rPr>
          <w:rFonts w:eastAsiaTheme="minorEastAsia"/>
        </w:rPr>
        <w:t xml:space="preserve">access occasion resource is associated with one device ID in the </w:t>
      </w:r>
      <w:r>
        <w:t>A-IoT paging.</w:t>
      </w:r>
    </w:p>
    <w:p w14:paraId="595D0285" w14:textId="5D319BB8" w:rsidR="002B35BC" w:rsidRDefault="00A956C1">
      <w:pPr>
        <w:pStyle w:val="Proposal-HW"/>
        <w:rPr>
          <w:rFonts w:eastAsiaTheme="minorEastAsia"/>
        </w:rPr>
      </w:pPr>
      <w:r>
        <w:rPr>
          <w:rFonts w:eastAsiaTheme="minorEastAsia"/>
        </w:rPr>
        <w:t xml:space="preserve">Proposal </w:t>
      </w:r>
      <w:r w:rsidR="00CD4097">
        <w:rPr>
          <w:rFonts w:eastAsiaTheme="minorEastAsia"/>
        </w:rPr>
        <w:t>8a</w:t>
      </w:r>
      <w:r>
        <w:rPr>
          <w:rFonts w:eastAsiaTheme="minorEastAsia"/>
        </w:rPr>
        <w:t>:</w:t>
      </w:r>
      <w:r>
        <w:rPr>
          <w:rFonts w:eastAsiaTheme="minorEastAsia"/>
        </w:rPr>
        <w:tab/>
        <w:t>The reader indicates whether the current random access is contention-free access type.</w:t>
      </w:r>
    </w:p>
    <w:p w14:paraId="60368A3F" w14:textId="5BE68E41" w:rsidR="002B35BC" w:rsidRDefault="00A956C1">
      <w:pPr>
        <w:pStyle w:val="Proposal-HW"/>
        <w:rPr>
          <w:rFonts w:eastAsiaTheme="minorEastAsia"/>
        </w:rPr>
      </w:pPr>
      <w:r>
        <w:rPr>
          <w:rFonts w:eastAsiaTheme="minorEastAsia"/>
        </w:rPr>
        <w:t>Proposal</w:t>
      </w:r>
      <w:r w:rsidR="00311235">
        <w:rPr>
          <w:rFonts w:eastAsiaTheme="minorEastAsia"/>
        </w:rPr>
        <w:t xml:space="preserve"> </w:t>
      </w:r>
      <w:r w:rsidR="00CD4097">
        <w:rPr>
          <w:rFonts w:eastAsiaTheme="minorEastAsia"/>
        </w:rPr>
        <w:t>8</w:t>
      </w:r>
      <w:r>
        <w:rPr>
          <w:rFonts w:eastAsiaTheme="minorEastAsia"/>
        </w:rPr>
        <w:t>b:</w:t>
      </w:r>
      <w:r>
        <w:rPr>
          <w:rFonts w:eastAsiaTheme="minorEastAsia"/>
        </w:rPr>
        <w:tab/>
        <w:t xml:space="preserve">The reader provides the device specific access occasion resource in contention-free case. The mapping </w:t>
      </w:r>
      <w:r w:rsidR="000424D2">
        <w:rPr>
          <w:rFonts w:eastAsiaTheme="minorEastAsia"/>
        </w:rPr>
        <w:t xml:space="preserve">mechanism </w:t>
      </w:r>
      <w:r>
        <w:rPr>
          <w:rFonts w:eastAsiaTheme="minorEastAsia"/>
        </w:rPr>
        <w:t xml:space="preserve">from </w:t>
      </w:r>
      <w:r w:rsidR="00887E90">
        <w:rPr>
          <w:rFonts w:eastAsiaTheme="minorEastAsia"/>
        </w:rPr>
        <w:t>one</w:t>
      </w:r>
      <w:r>
        <w:rPr>
          <w:rFonts w:eastAsiaTheme="minorEastAsia"/>
        </w:rPr>
        <w:t xml:space="preserve"> device into the specific access occasion resource is FFS as stage-3 signalling design.</w:t>
      </w:r>
    </w:p>
    <w:p w14:paraId="27627C3D" w14:textId="77777777" w:rsidR="002B35BC" w:rsidRDefault="00A956C1">
      <w:pPr>
        <w:pStyle w:val="2"/>
        <w:rPr>
          <w:color w:val="000000"/>
        </w:rPr>
      </w:pPr>
      <w:r>
        <w:t>2.5</w:t>
      </w:r>
      <w:r>
        <w:tab/>
        <w:t>Way forward on 2step vs. 3step RA</w:t>
      </w:r>
    </w:p>
    <w:p w14:paraId="0844F27A" w14:textId="77777777" w:rsidR="002B35BC" w:rsidRDefault="00A956C1">
      <w:pPr>
        <w:textAlignment w:val="auto"/>
        <w:rPr>
          <w:rFonts w:eastAsia="等线"/>
          <w:lang w:val="en-US" w:eastAsia="zh-CN"/>
        </w:rPr>
      </w:pPr>
      <w:r>
        <w:rPr>
          <w:rFonts w:eastAsia="等线" w:hint="eastAsia"/>
          <w:lang w:val="en-US" w:eastAsia="zh-CN"/>
        </w:rPr>
        <w:t>C</w:t>
      </w:r>
      <w:r>
        <w:rPr>
          <w:rFonts w:eastAsia="等线"/>
          <w:lang w:val="en-US" w:eastAsia="zh-CN"/>
        </w:rPr>
        <w:t xml:space="preserve">ompared to 3-step RA, 2-step RA requires a </w:t>
      </w:r>
      <w:r>
        <w:rPr>
          <w:rFonts w:eastAsia="等线"/>
          <w:lang w:eastAsia="zh-CN"/>
        </w:rPr>
        <w:t>multiplexing</w:t>
      </w:r>
      <w:r>
        <w:rPr>
          <w:rFonts w:eastAsia="等线"/>
          <w:lang w:val="en-US" w:eastAsia="zh-CN"/>
        </w:rPr>
        <w:t xml:space="preserve"> processing in Msg1, i.e., multiplexing the random ID (an AS payload) and the data (upper-layer payload, e.g., NAS-like or application-layer payload). It needs a cross-layer processing when generating Msg1, causing additional processing complexity.</w:t>
      </w:r>
    </w:p>
    <w:p w14:paraId="5816DC47" w14:textId="36EC2E5A" w:rsidR="002B35BC" w:rsidRDefault="00A956C1">
      <w:pPr>
        <w:pStyle w:val="Observation-HW"/>
      </w:pPr>
      <w:r>
        <w:t>Observation</w:t>
      </w:r>
      <w:r w:rsidR="00FF2242">
        <w:t xml:space="preserve"> 11</w:t>
      </w:r>
      <w:r>
        <w:t>:</w:t>
      </w:r>
      <w:r>
        <w:tab/>
        <w:t>The D2R multiplexing in Msg1 (including both device ID and random ID) will cause some processing complexity.</w:t>
      </w:r>
    </w:p>
    <w:p w14:paraId="000D8536" w14:textId="1DBB0B43" w:rsidR="002B35BC" w:rsidRDefault="00A956C1">
      <w:pPr>
        <w:rPr>
          <w:rFonts w:eastAsia="等线"/>
          <w:lang w:val="en-US" w:eastAsia="zh-CN"/>
        </w:rPr>
      </w:pPr>
      <w:r>
        <w:rPr>
          <w:rFonts w:eastAsia="等线"/>
          <w:lang w:val="en-US" w:eastAsia="zh-CN"/>
        </w:rPr>
        <w:t xml:space="preserve">Though </w:t>
      </w:r>
      <w:r>
        <w:t xml:space="preserve">2-step CBRA </w:t>
      </w:r>
      <w:r>
        <w:rPr>
          <w:rFonts w:eastAsia="等线"/>
          <w:lang w:val="en-US" w:eastAsia="zh-CN"/>
        </w:rPr>
        <w:t xml:space="preserve">can save one step </w:t>
      </w:r>
      <w:r w:rsidR="00BB4C47">
        <w:rPr>
          <w:rFonts w:eastAsia="等线"/>
          <w:lang w:val="en-US" w:eastAsia="zh-CN"/>
        </w:rPr>
        <w:t xml:space="preserve">compared to </w:t>
      </w:r>
      <w:r>
        <w:rPr>
          <w:rFonts w:eastAsia="等线"/>
          <w:lang w:val="en-US" w:eastAsia="zh-CN"/>
        </w:rPr>
        <w:t>3-step RA (</w:t>
      </w:r>
      <w:r>
        <w:rPr>
          <w:rFonts w:eastAsia="MS Mincho"/>
          <w:lang w:eastAsia="en-GB"/>
        </w:rPr>
        <w:t>Msg4 does not need to be always sent in 4-step RA</w:t>
      </w:r>
      <w:r>
        <w:rPr>
          <w:rFonts w:eastAsia="等线"/>
          <w:lang w:val="en-US" w:eastAsia="zh-CN"/>
        </w:rPr>
        <w:t xml:space="preserve">), the efficiency will not be better than </w:t>
      </w:r>
      <w:r>
        <w:t>3-step RA. As described in Sec 2.4.3 (re-access)</w:t>
      </w:r>
      <w:r>
        <w:rPr>
          <w:rFonts w:eastAsia="等线"/>
          <w:lang w:val="en-US" w:eastAsia="zh-CN"/>
        </w:rPr>
        <w:t>, once Msg</w:t>
      </w:r>
      <w:r>
        <w:rPr>
          <w:rFonts w:eastAsia="等线"/>
          <w:lang w:eastAsia="zh-CN"/>
        </w:rPr>
        <w:t>1</w:t>
      </w:r>
      <w:r>
        <w:rPr>
          <w:rFonts w:eastAsia="等线"/>
          <w:lang w:val="en-US" w:eastAsia="zh-CN"/>
        </w:rPr>
        <w:t xml:space="preserve"> collides, Msg1 needs to be retransmitted in the later access occasion. In 2-step CBRA, Device ID, e.g., 96 bits, needs to be retransmitted if Msg1 collides. In 3-step RA, a random ID, e.g., 16 bits, needs to be retransmitted if Msg1 collides. By comparison, in 2-step CBRA, retransmitting a larger Msg1 in case of Msg1 collision </w:t>
      </w:r>
      <w:r>
        <w:rPr>
          <w:rFonts w:eastAsia="等线"/>
          <w:lang w:eastAsia="zh-CN"/>
        </w:rPr>
        <w:t>will result in a larger latency.</w:t>
      </w:r>
    </w:p>
    <w:p w14:paraId="21BC0DEF" w14:textId="7A7C814C" w:rsidR="002B35BC" w:rsidRDefault="00A956C1">
      <w:pPr>
        <w:rPr>
          <w:rFonts w:eastAsia="等线"/>
          <w:lang w:eastAsia="zh-CN"/>
        </w:rPr>
      </w:pPr>
      <w:r>
        <w:rPr>
          <w:rFonts w:eastAsia="等线"/>
          <w:lang w:val="en-US" w:eastAsia="zh-CN"/>
        </w:rPr>
        <w:t>On the other hand, allocating more access occasions can reduce Msg</w:t>
      </w:r>
      <w:r>
        <w:rPr>
          <w:rFonts w:eastAsia="等线"/>
          <w:lang w:eastAsia="zh-CN"/>
        </w:rPr>
        <w:t>1</w:t>
      </w:r>
      <w:r>
        <w:rPr>
          <w:rFonts w:eastAsia="等线"/>
          <w:lang w:val="en-US" w:eastAsia="zh-CN"/>
        </w:rPr>
        <w:t xml:space="preserve"> collision </w:t>
      </w:r>
      <w:r w:rsidR="003B2407">
        <w:rPr>
          <w:rFonts w:eastAsia="等线"/>
          <w:lang w:val="en-US" w:eastAsia="zh-CN"/>
        </w:rPr>
        <w:t>probability, therefore</w:t>
      </w:r>
      <w:r>
        <w:rPr>
          <w:rFonts w:eastAsia="等线"/>
          <w:lang w:val="en-US" w:eastAsia="zh-CN"/>
        </w:rPr>
        <w:t xml:space="preserve"> improv</w:t>
      </w:r>
      <w:r w:rsidR="003B2407">
        <w:rPr>
          <w:rFonts w:eastAsia="等线"/>
          <w:lang w:val="en-US" w:eastAsia="zh-CN"/>
        </w:rPr>
        <w:t>ing</w:t>
      </w:r>
      <w:r>
        <w:rPr>
          <w:rFonts w:eastAsia="等线"/>
          <w:lang w:val="en-US" w:eastAsia="zh-CN"/>
        </w:rPr>
        <w:t xml:space="preserve"> the efficiency. But this causes more idle/empty occasions, which leads to wasted time and increases the total </w:t>
      </w:r>
      <w:r>
        <w:rPr>
          <w:rFonts w:eastAsia="等线"/>
          <w:lang w:eastAsia="zh-CN"/>
        </w:rPr>
        <w:t xml:space="preserve">inventory </w:t>
      </w:r>
      <w:r>
        <w:rPr>
          <w:rFonts w:eastAsia="等线"/>
          <w:lang w:val="en-US" w:eastAsia="zh-CN"/>
        </w:rPr>
        <w:t xml:space="preserve">latency. </w:t>
      </w:r>
    </w:p>
    <w:p w14:paraId="466F4ED6" w14:textId="77777777" w:rsidR="002B35BC" w:rsidRDefault="00A956C1">
      <w:pPr>
        <w:rPr>
          <w:rFonts w:eastAsia="Malgun Gothic"/>
          <w:lang w:eastAsia="de-DE"/>
        </w:rPr>
      </w:pPr>
      <w:r>
        <w:rPr>
          <w:rFonts w:eastAsia="等线"/>
          <w:lang w:eastAsia="zh-CN"/>
        </w:rPr>
        <w:t>Furthermore, to compare the performance of 2-step CBRA and 3-step RA procedure, we calculate and compare the total latency of identifying the same amounts of devices by these two methods, and get the following conclusions.</w:t>
      </w:r>
      <w:r>
        <w:rPr>
          <w:rFonts w:eastAsia="等线"/>
          <w:lang w:val="en-US" w:eastAsia="zh-CN"/>
        </w:rPr>
        <w:t xml:space="preserve"> The evaluation results are shown in </w:t>
      </w:r>
      <w:r>
        <w:rPr>
          <w:rFonts w:eastAsia="等线"/>
          <w:b/>
          <w:bCs/>
          <w:lang w:val="en-US" w:eastAsia="zh-CN"/>
        </w:rPr>
        <w:t>Appendix</w:t>
      </w:r>
      <w:r>
        <w:rPr>
          <w:rFonts w:eastAsia="等线"/>
          <w:lang w:val="en-US" w:eastAsia="zh-CN"/>
        </w:rPr>
        <w:t>.</w:t>
      </w:r>
    </w:p>
    <w:p w14:paraId="37303405" w14:textId="65065C58" w:rsidR="002B35BC" w:rsidRDefault="00A956C1">
      <w:pPr>
        <w:pStyle w:val="Observation-HW"/>
      </w:pPr>
      <w:r>
        <w:t xml:space="preserve">Observation </w:t>
      </w:r>
      <w:r w:rsidR="002118AA">
        <w:t>12</w:t>
      </w:r>
      <w:r>
        <w:t>:</w:t>
      </w:r>
      <w:r>
        <w:tab/>
        <w:t xml:space="preserve">The 2-step CBRA can save one step of data transmission (to reduce the latency) in case of </w:t>
      </w:r>
      <w:r>
        <w:rPr>
          <w:u w:val="single"/>
        </w:rPr>
        <w:t>low probability of Msg1 collision</w:t>
      </w:r>
      <w:r>
        <w:t xml:space="preserve">. But, once </w:t>
      </w:r>
      <w:r w:rsidR="003B2407">
        <w:t>we</w:t>
      </w:r>
      <w:r>
        <w:t xml:space="preserve"> reduce the collision</w:t>
      </w:r>
      <w:r w:rsidR="003B2407">
        <w:t xml:space="preserve"> probability</w:t>
      </w:r>
      <w:r>
        <w:t xml:space="preserve"> by using </w:t>
      </w:r>
      <w:r w:rsidR="003B2407">
        <w:t xml:space="preserve">a </w:t>
      </w:r>
      <w:r>
        <w:t>large number of access occasions, the unused access occasion</w:t>
      </w:r>
      <w:r w:rsidR="003B2407">
        <w:t>s</w:t>
      </w:r>
      <w:r>
        <w:t xml:space="preserve"> will then increase the latency.</w:t>
      </w:r>
    </w:p>
    <w:p w14:paraId="4F487A35" w14:textId="3FE85028" w:rsidR="002B35BC" w:rsidRDefault="00A956C1">
      <w:pPr>
        <w:pStyle w:val="Observation-HW"/>
      </w:pPr>
      <w:r>
        <w:t xml:space="preserve">Observation </w:t>
      </w:r>
      <w:r w:rsidR="002118AA">
        <w:t>13</w:t>
      </w:r>
      <w:r>
        <w:t>:</w:t>
      </w:r>
      <w:r>
        <w:tab/>
        <w:t xml:space="preserve">The 2-step CBRA </w:t>
      </w:r>
      <w:r w:rsidR="003B2407">
        <w:t xml:space="preserve">has </w:t>
      </w:r>
      <w:r>
        <w:t>low efficien</w:t>
      </w:r>
      <w:r w:rsidR="003B2407">
        <w:t>cy</w:t>
      </w:r>
      <w:r>
        <w:t xml:space="preserve"> in case of relatively </w:t>
      </w:r>
      <w:r>
        <w:rPr>
          <w:u w:val="single"/>
        </w:rPr>
        <w:t>high probability of Msg1 collision</w:t>
      </w:r>
      <w:r>
        <w:t>.</w:t>
      </w:r>
    </w:p>
    <w:p w14:paraId="2A852DA7" w14:textId="1A557A66" w:rsidR="002B35BC" w:rsidRDefault="00A956C1">
      <w:pPr>
        <w:pStyle w:val="Observation-HW"/>
        <w:ind w:left="1552" w:hanging="1552"/>
        <w:rPr>
          <w:rFonts w:eastAsia="等线"/>
        </w:rPr>
      </w:pPr>
      <w:r>
        <w:rPr>
          <w:rFonts w:eastAsia="等线"/>
        </w:rPr>
        <w:t xml:space="preserve">Observation </w:t>
      </w:r>
      <w:r w:rsidR="002118AA">
        <w:rPr>
          <w:rFonts w:eastAsia="等线"/>
        </w:rPr>
        <w:t>14</w:t>
      </w:r>
      <w:r>
        <w:rPr>
          <w:rFonts w:eastAsia="等线"/>
        </w:rPr>
        <w:t>:</w:t>
      </w:r>
      <w:r>
        <w:rPr>
          <w:rFonts w:eastAsia="等线"/>
        </w:rPr>
        <w:tab/>
        <w:t xml:space="preserve">Based on the simulation/calculation in the Appendix, the total latency of </w:t>
      </w:r>
      <w:r>
        <w:t>2-step CBRA i</w:t>
      </w:r>
      <w:r>
        <w:rPr>
          <w:rFonts w:eastAsia="等线"/>
        </w:rPr>
        <w:t xml:space="preserve">s larger than </w:t>
      </w:r>
      <w:r>
        <w:t>3-step RA</w:t>
      </w:r>
      <w:r>
        <w:rPr>
          <w:rFonts w:eastAsia="等线"/>
        </w:rPr>
        <w:t>.</w:t>
      </w:r>
    </w:p>
    <w:p w14:paraId="523536CF" w14:textId="5C455114" w:rsidR="002B35BC" w:rsidRDefault="00A956C1">
      <w:pPr>
        <w:pStyle w:val="Observation-HW"/>
        <w:ind w:left="1552" w:hanging="1552"/>
        <w:rPr>
          <w:rFonts w:eastAsia="等线"/>
        </w:rPr>
      </w:pPr>
      <w:r>
        <w:rPr>
          <w:rFonts w:eastAsia="等线"/>
        </w:rPr>
        <w:t xml:space="preserve">Observation </w:t>
      </w:r>
      <w:r w:rsidR="002118AA">
        <w:rPr>
          <w:rFonts w:eastAsia="等线"/>
        </w:rPr>
        <w:t>15</w:t>
      </w:r>
      <w:r>
        <w:rPr>
          <w:rFonts w:eastAsia="等线"/>
        </w:rPr>
        <w:t>:</w:t>
      </w:r>
      <w:r>
        <w:rPr>
          <w:rFonts w:eastAsia="等线"/>
        </w:rPr>
        <w:tab/>
        <w:t>The 3-step</w:t>
      </w:r>
      <w:r w:rsidR="00D25302">
        <w:rPr>
          <w:rFonts w:eastAsia="等线"/>
        </w:rPr>
        <w:t xml:space="preserve"> RA</w:t>
      </w:r>
      <w:r>
        <w:rPr>
          <w:rFonts w:eastAsia="等线"/>
        </w:rPr>
        <w:t xml:space="preserve"> has universal applicability, while 2-step RA is only beneficial in very few scenarios. </w:t>
      </w:r>
    </w:p>
    <w:p w14:paraId="5E84868D" w14:textId="6A4444AE" w:rsidR="002B35BC" w:rsidRDefault="00A956C1">
      <w:pPr>
        <w:rPr>
          <w:rFonts w:eastAsia="等线"/>
          <w:lang w:eastAsia="zh-CN"/>
        </w:rPr>
      </w:pPr>
      <w:r>
        <w:rPr>
          <w:rFonts w:eastAsia="等线"/>
          <w:lang w:eastAsia="zh-CN"/>
        </w:rPr>
        <w:t xml:space="preserve">Based on the above analyses, it is proposed to at least first support the 3-step RA and </w:t>
      </w:r>
      <w:r w:rsidR="003B2407">
        <w:rPr>
          <w:rFonts w:eastAsia="等线"/>
          <w:lang w:eastAsia="zh-CN"/>
        </w:rPr>
        <w:t xml:space="preserve">the support of </w:t>
      </w:r>
      <w:r>
        <w:rPr>
          <w:rFonts w:eastAsia="等线"/>
          <w:lang w:eastAsia="zh-CN"/>
        </w:rPr>
        <w:t>the 2-step RA</w:t>
      </w:r>
      <w:r w:rsidR="003B2407">
        <w:rPr>
          <w:rFonts w:eastAsia="等线"/>
          <w:lang w:eastAsia="zh-CN"/>
        </w:rPr>
        <w:t xml:space="preserve"> is FFS</w:t>
      </w:r>
      <w:r>
        <w:rPr>
          <w:rFonts w:eastAsia="等线"/>
          <w:lang w:eastAsia="zh-CN"/>
        </w:rPr>
        <w:t>.</w:t>
      </w:r>
    </w:p>
    <w:p w14:paraId="1D2AC9E2" w14:textId="7B6B4FB6" w:rsidR="002B35BC" w:rsidRDefault="00A956C1">
      <w:pPr>
        <w:pStyle w:val="Proposal-HW"/>
      </w:pPr>
      <w:r>
        <w:lastRenderedPageBreak/>
        <w:t xml:space="preserve">Proposal </w:t>
      </w:r>
      <w:r w:rsidR="00240B64">
        <w:t>9</w:t>
      </w:r>
      <w:r w:rsidR="00CD4097">
        <w:t>a</w:t>
      </w:r>
      <w:r>
        <w:t>:</w:t>
      </w:r>
      <w:r>
        <w:tab/>
        <w:t>The solution of “A-IoT Msg1 without data” is anyway supported in A-IoT random access procedure.</w:t>
      </w:r>
    </w:p>
    <w:p w14:paraId="0D8FA3D8" w14:textId="393653D3" w:rsidR="002B35BC" w:rsidRDefault="00A956C1">
      <w:pPr>
        <w:rPr>
          <w:rFonts w:eastAsia="Malgun Gothic"/>
          <w:lang w:eastAsia="de-DE"/>
        </w:rPr>
      </w:pPr>
      <w:r>
        <w:t>To further consider the need of 2-step RA, it will be good to have the commonality with 3-step RA and less requirement on support</w:t>
      </w:r>
      <w:r w:rsidR="003B2407">
        <w:t>ing</w:t>
      </w:r>
      <w:r>
        <w:t xml:space="preserve"> the Msg1 multiplexing </w:t>
      </w:r>
      <w:r w:rsidR="003B2407">
        <w:t xml:space="preserve">with </w:t>
      </w:r>
      <w:r>
        <w:t>the upper layer data. A new solution could be up to device implementation to decide</w:t>
      </w:r>
      <w:r w:rsidR="00E82575">
        <w:t xml:space="preserve"> </w:t>
      </w:r>
      <w:r>
        <w:t xml:space="preserve">whether to multiplex the upper layer data in Msg1, while the Msg2 handling will be same for any solution. This can reduce the complexity caused by device capability coordination or </w:t>
      </w:r>
      <w:r w:rsidR="003B2407">
        <w:t xml:space="preserve">by </w:t>
      </w:r>
      <w:r>
        <w:t>reader to indicate the RA type.</w:t>
      </w:r>
    </w:p>
    <w:p w14:paraId="5A8D468C" w14:textId="0356C043" w:rsidR="002B35BC" w:rsidRDefault="00A956C1">
      <w:pPr>
        <w:pStyle w:val="Proposal-HW"/>
        <w:ind w:left="1268" w:hanging="1268"/>
        <w:rPr>
          <w:rFonts w:eastAsia="等线"/>
        </w:rPr>
      </w:pPr>
      <w:r>
        <w:rPr>
          <w:rFonts w:eastAsia="等线" w:hint="eastAsia"/>
        </w:rPr>
        <w:t>P</w:t>
      </w:r>
      <w:r>
        <w:rPr>
          <w:rFonts w:eastAsia="等线"/>
        </w:rPr>
        <w:t xml:space="preserve">roposal </w:t>
      </w:r>
      <w:r w:rsidR="00240B64">
        <w:rPr>
          <w:rFonts w:eastAsia="等线"/>
        </w:rPr>
        <w:t>9</w:t>
      </w:r>
      <w:r w:rsidR="00CD4097">
        <w:rPr>
          <w:rFonts w:eastAsia="等线"/>
        </w:rPr>
        <w:t>b</w:t>
      </w:r>
      <w:r>
        <w:rPr>
          <w:rFonts w:eastAsia="等线"/>
        </w:rPr>
        <w:t>:</w:t>
      </w:r>
      <w:r>
        <w:rPr>
          <w:rFonts w:eastAsia="等线"/>
        </w:rPr>
        <w:tab/>
        <w:t xml:space="preserve">Add Solution 3 in the TR for further down-selection, i.e. </w:t>
      </w:r>
      <w:r>
        <w:t>Msg1 optionally with data.</w:t>
      </w:r>
    </w:p>
    <w:p w14:paraId="78D841B9" w14:textId="03CFB8C8" w:rsidR="002B35BC" w:rsidRDefault="00A956C1">
      <w:pPr>
        <w:pStyle w:val="Sub-bulletofproposal"/>
        <w:ind w:left="1416" w:hanging="282"/>
        <w:rPr>
          <w:rFonts w:eastAsia="等线"/>
        </w:rPr>
      </w:pPr>
      <w:r>
        <w:rPr>
          <w:rFonts w:eastAsia="等线"/>
        </w:rPr>
        <w:t xml:space="preserve">A-IoT Msg1: random ID is mandatory, and FFS on how the device determines whether to also include the optional </w:t>
      </w:r>
      <w:r>
        <w:t xml:space="preserve">upper layer </w:t>
      </w:r>
      <w:r>
        <w:rPr>
          <w:rFonts w:eastAsia="等线"/>
        </w:rPr>
        <w:t xml:space="preserve">data; </w:t>
      </w:r>
    </w:p>
    <w:p w14:paraId="1B5E4062" w14:textId="77777777" w:rsidR="002B35BC" w:rsidRDefault="00A956C1">
      <w:pPr>
        <w:pStyle w:val="Sub-bulletofproposal"/>
        <w:ind w:left="1416" w:hanging="282"/>
        <w:rPr>
          <w:rFonts w:eastAsia="等线"/>
        </w:rPr>
      </w:pPr>
      <w:r>
        <w:rPr>
          <w:rFonts w:eastAsia="等线"/>
        </w:rPr>
        <w:t>A-IoT Msg2 echoes the random ID for contention resolution.</w:t>
      </w:r>
    </w:p>
    <w:p w14:paraId="09D8B1EB" w14:textId="77777777" w:rsidR="002B35BC" w:rsidRDefault="00A956C1">
      <w:pPr>
        <w:keepNext/>
        <w:keepLines/>
        <w:pBdr>
          <w:top w:val="single" w:sz="12" w:space="3" w:color="auto"/>
        </w:pBdr>
        <w:spacing w:before="240"/>
        <w:ind w:left="1134" w:hanging="1134"/>
        <w:textAlignment w:val="auto"/>
        <w:outlineLvl w:val="0"/>
        <w:rPr>
          <w:rFonts w:ascii="Arial" w:eastAsia="Malgun Gothic" w:hAnsi="Arial"/>
          <w:sz w:val="36"/>
          <w:lang w:eastAsia="de-DE"/>
        </w:rPr>
      </w:pPr>
      <w:r>
        <w:rPr>
          <w:rFonts w:ascii="Arial" w:eastAsia="Malgun Gothic" w:hAnsi="Arial"/>
          <w:sz w:val="36"/>
          <w:lang w:eastAsia="de-DE"/>
        </w:rPr>
        <w:t>3</w:t>
      </w:r>
      <w:r>
        <w:rPr>
          <w:rFonts w:ascii="Arial" w:eastAsia="Malgun Gothic" w:hAnsi="Arial"/>
          <w:sz w:val="36"/>
          <w:lang w:eastAsia="de-DE"/>
        </w:rPr>
        <w:tab/>
        <w:t>Conclusion</w:t>
      </w:r>
    </w:p>
    <w:p w14:paraId="592E2E54" w14:textId="33432323" w:rsidR="002B35BC" w:rsidRDefault="00A956C1">
      <w:pPr>
        <w:textAlignment w:val="auto"/>
        <w:rPr>
          <w:lang w:eastAsia="en-GB"/>
        </w:rPr>
      </w:pPr>
      <w:r>
        <w:rPr>
          <w:lang w:eastAsia="en-GB"/>
        </w:rPr>
        <w:t xml:space="preserve">This contribution makes the following </w:t>
      </w:r>
      <w:r w:rsidR="00DC67E7">
        <w:rPr>
          <w:lang w:eastAsia="en-GB"/>
        </w:rPr>
        <w:t xml:space="preserve">observations and </w:t>
      </w:r>
      <w:r>
        <w:rPr>
          <w:lang w:eastAsia="en-GB"/>
        </w:rPr>
        <w:t>proposals:</w:t>
      </w:r>
    </w:p>
    <w:p w14:paraId="372B453D" w14:textId="77777777" w:rsidR="00DC67E7" w:rsidRDefault="00DC67E7" w:rsidP="00DC67E7">
      <w:pPr>
        <w:pStyle w:val="Observation-HW"/>
      </w:pPr>
      <w:r>
        <w:t>Observation 1:</w:t>
      </w:r>
      <w:r>
        <w:tab/>
      </w:r>
      <w:r>
        <w:rPr>
          <w:rFonts w:eastAsia="等线"/>
          <w:bCs/>
          <w:lang w:eastAsia="zh-CN"/>
        </w:rPr>
        <w:t>From RAN2 perspective</w:t>
      </w:r>
      <w:r>
        <w:t xml:space="preserve">, </w:t>
      </w:r>
      <w:r>
        <w:rPr>
          <w:rFonts w:eastAsia="等线"/>
          <w:bCs/>
          <w:lang w:eastAsia="zh-CN"/>
        </w:rPr>
        <w:t>slotted-ALOHA</w:t>
      </w:r>
      <w:r>
        <w:t xml:space="preserve"> needs to </w:t>
      </w:r>
      <w:r>
        <w:rPr>
          <w:u w:val="single"/>
        </w:rPr>
        <w:t>support</w:t>
      </w:r>
      <w:r>
        <w:t xml:space="preserve"> the distribution of many devices (value </w:t>
      </w:r>
      <w:r>
        <w:rPr>
          <w:i/>
        </w:rPr>
        <w:t>N</w:t>
      </w:r>
      <w:r>
        <w:t xml:space="preserve">), selected by the one A-IoT paging, into similar number of access occasions (value </w:t>
      </w:r>
      <w:r>
        <w:rPr>
          <w:i/>
        </w:rPr>
        <w:t>Q</w:t>
      </w:r>
      <w:r>
        <w:t xml:space="preserve">). </w:t>
      </w:r>
    </w:p>
    <w:p w14:paraId="120BFA3F" w14:textId="77777777" w:rsidR="00DC67E7" w:rsidRDefault="00DC67E7" w:rsidP="00DC67E7">
      <w:pPr>
        <w:pStyle w:val="Observation-HW"/>
        <w:ind w:left="1552" w:hanging="1552"/>
      </w:pPr>
      <w:r>
        <w:rPr>
          <w:rFonts w:eastAsia="等线"/>
        </w:rPr>
        <w:t>Observation 2:</w:t>
      </w:r>
      <w:r>
        <w:rPr>
          <w:rFonts w:eastAsia="等线"/>
        </w:rPr>
        <w:tab/>
        <w:t xml:space="preserve">One A-IoT paging message may select up to </w:t>
      </w:r>
      <w:r>
        <w:t>several hundred of devices (or possibly even more).</w:t>
      </w:r>
    </w:p>
    <w:p w14:paraId="678EBE6F" w14:textId="77777777" w:rsidR="00DC67E7" w:rsidRDefault="00DC67E7" w:rsidP="00DC67E7">
      <w:pPr>
        <w:pStyle w:val="Observation-HW"/>
      </w:pPr>
      <w:r>
        <w:t>Observation 3:</w:t>
      </w:r>
      <w:r>
        <w:tab/>
        <w:t xml:space="preserve">When reader intends to allocate many access occasions (e.g. </w:t>
      </w:r>
      <w:r>
        <w:rPr>
          <w:i/>
        </w:rPr>
        <w:t>Q</w:t>
      </w:r>
      <w:r>
        <w:t xml:space="preserve">=several hundred), it needs to allocate multiple (value </w:t>
      </w:r>
      <w:r>
        <w:rPr>
          <w:i/>
        </w:rPr>
        <w:t>R</w:t>
      </w:r>
      <w:r>
        <w:t xml:space="preserve">) blocks of X*Y access occasions, due to the limited number of X*Y (e.g. less than or about 10). </w:t>
      </w:r>
    </w:p>
    <w:p w14:paraId="0FD73FEE" w14:textId="77777777" w:rsidR="00570B28" w:rsidRDefault="00570B28" w:rsidP="00570B28">
      <w:pPr>
        <w:pStyle w:val="Observation-HW"/>
      </w:pPr>
      <w:r>
        <w:t>Observation 4:</w:t>
      </w:r>
      <w:r>
        <w:tab/>
        <w:t>After the D2R transmission, the device should perform re-access in case of the “A-IoT procedure failure”, including the contention resolution failure and D2R data transmission failure.</w:t>
      </w:r>
    </w:p>
    <w:p w14:paraId="056459BB" w14:textId="77777777" w:rsidR="00570B28" w:rsidRDefault="00570B28" w:rsidP="00570B28">
      <w:pPr>
        <w:pStyle w:val="Observation-HW"/>
      </w:pPr>
      <w:r>
        <w:t>Observation 5:</w:t>
      </w:r>
      <w:r>
        <w:tab/>
      </w:r>
      <w:r>
        <w:rPr>
          <w:rFonts w:hint="eastAsia"/>
        </w:rPr>
        <w:t>Re-accessing in the same access round will cause more collision</w:t>
      </w:r>
      <w:r>
        <w:t>s</w:t>
      </w:r>
      <w:r>
        <w:rPr>
          <w:rFonts w:hint="eastAsia"/>
        </w:rPr>
        <w:t xml:space="preserve"> with the </w:t>
      </w:r>
      <w:r>
        <w:t>device</w:t>
      </w:r>
      <w:r>
        <w:rPr>
          <w:rFonts w:hint="eastAsia"/>
        </w:rPr>
        <w:t>s</w:t>
      </w:r>
      <w:r>
        <w:t xml:space="preserve"> that will perform initial access</w:t>
      </w:r>
      <w:r>
        <w:rPr>
          <w:rFonts w:hint="eastAsia"/>
        </w:rPr>
        <w:t>.</w:t>
      </w:r>
    </w:p>
    <w:p w14:paraId="3F46A803" w14:textId="77777777" w:rsidR="00570B28" w:rsidRDefault="00570B28" w:rsidP="00570B28">
      <w:pPr>
        <w:pStyle w:val="Observation-HW"/>
      </w:pPr>
      <w:r>
        <w:t>Observation 6:</w:t>
      </w:r>
      <w:r>
        <w:tab/>
        <w:t>If re-accessing in the next access round, the reader is able to adjust and assign the new number of access occasions in the next round, to achieve the optimized efficiency.</w:t>
      </w:r>
    </w:p>
    <w:p w14:paraId="1833C71E" w14:textId="77777777" w:rsidR="00570B28" w:rsidRDefault="00570B28" w:rsidP="00570B28">
      <w:pPr>
        <w:pStyle w:val="Observation-HW"/>
        <w:ind w:left="1552" w:hanging="1552"/>
      </w:pPr>
      <w:r>
        <w:rPr>
          <w:rFonts w:eastAsia="等线"/>
          <w:lang w:eastAsia="zh-CN"/>
        </w:rPr>
        <w:t>Observation 7:</w:t>
      </w:r>
      <w:r>
        <w:rPr>
          <w:rFonts w:eastAsia="等线"/>
          <w:lang w:eastAsia="zh-CN"/>
        </w:rPr>
        <w:tab/>
      </w:r>
      <w:r>
        <w:t xml:space="preserve">Re-accessing in the same access </w:t>
      </w:r>
      <w:r>
        <w:rPr>
          <w:rFonts w:eastAsia="等线"/>
          <w:lang w:eastAsia="zh-CN"/>
        </w:rPr>
        <w:t>occasion or the same</w:t>
      </w:r>
      <w:r>
        <w:t xml:space="preserve"> round will delay the access for the other devices selecting the later occasions in this round, which may run out of power due to this delay.</w:t>
      </w:r>
    </w:p>
    <w:p w14:paraId="35E1E94D" w14:textId="77777777" w:rsidR="00570B28" w:rsidRDefault="00570B28" w:rsidP="00570B28">
      <w:pPr>
        <w:pStyle w:val="Observation-HW"/>
        <w:ind w:left="1552" w:hanging="1552"/>
      </w:pPr>
      <w:r>
        <w:rPr>
          <w:rFonts w:eastAsia="等线"/>
          <w:lang w:eastAsia="zh-CN"/>
        </w:rPr>
        <w:t>Observation 8:</w:t>
      </w:r>
      <w:r>
        <w:rPr>
          <w:rFonts w:eastAsia="等线"/>
          <w:lang w:eastAsia="zh-CN"/>
        </w:rPr>
        <w:tab/>
        <w:t>When the reader has no information on the number of expected devices, reader needs to use R2D message to adjust the number of allocated access occasions based on the situation after the initial assignment.</w:t>
      </w:r>
    </w:p>
    <w:p w14:paraId="0391D458" w14:textId="77777777" w:rsidR="00D51DE8" w:rsidRDefault="00D51DE8" w:rsidP="00D51DE8">
      <w:pPr>
        <w:pStyle w:val="Observation-HW"/>
      </w:pPr>
      <w:r>
        <w:t>Observation 9:</w:t>
      </w:r>
      <w:r>
        <w:tab/>
        <w:t xml:space="preserve">Reader can detect/determine the R2D transmission failure (or the following D2R transmission failure), based on the RAN1 defined timing relationship value </w:t>
      </w:r>
      <w:r>
        <w:rPr>
          <w:lang w:eastAsia="en-US"/>
        </w:rPr>
        <w:t>T</w:t>
      </w:r>
      <w:r>
        <w:rPr>
          <w:vertAlign w:val="subscript"/>
          <w:lang w:eastAsia="en-US"/>
        </w:rPr>
        <w:t>R2D_max</w:t>
      </w:r>
      <w:r>
        <w:t>.</w:t>
      </w:r>
    </w:p>
    <w:p w14:paraId="1E8BFF38" w14:textId="77777777" w:rsidR="00D51DE8" w:rsidRDefault="00D51DE8" w:rsidP="00D51DE8">
      <w:pPr>
        <w:pStyle w:val="Observation-HW"/>
      </w:pPr>
      <w:r>
        <w:t>Observation 10:</w:t>
      </w:r>
      <w:r>
        <w:tab/>
        <w:t>Pure NACK/failure indication-based device ID re-transmission may not be able to address the device ID transmission failure due to Msg2 reception failure.</w:t>
      </w:r>
    </w:p>
    <w:p w14:paraId="5B2C089E" w14:textId="77777777" w:rsidR="00240B64" w:rsidRDefault="00240B64" w:rsidP="00240B64">
      <w:pPr>
        <w:pStyle w:val="Observation-HW"/>
      </w:pPr>
      <w:r>
        <w:t>Observation 11:</w:t>
      </w:r>
      <w:r>
        <w:tab/>
        <w:t>The D2R multiplexing in Msg1 (including both device ID and random ID) will cause some processing complexity.</w:t>
      </w:r>
    </w:p>
    <w:p w14:paraId="1E2072EE" w14:textId="77777777" w:rsidR="00240B64" w:rsidRDefault="00240B64" w:rsidP="00240B64">
      <w:pPr>
        <w:pStyle w:val="Observation-HW"/>
      </w:pPr>
      <w:r>
        <w:t>Observation 12:</w:t>
      </w:r>
      <w:r>
        <w:tab/>
        <w:t xml:space="preserve">The 2-step CBRA can save one step of data transmission (to reduce the latency) in case of </w:t>
      </w:r>
      <w:r>
        <w:rPr>
          <w:u w:val="single"/>
        </w:rPr>
        <w:t>low probability of Msg1 collision</w:t>
      </w:r>
      <w:r>
        <w:t>. But, once we reduce the collision probability by using a large number of access occasions, the unused access occasions will then increase the latency.</w:t>
      </w:r>
    </w:p>
    <w:p w14:paraId="5DE5DFEA" w14:textId="77777777" w:rsidR="00240B64" w:rsidRDefault="00240B64" w:rsidP="00240B64">
      <w:pPr>
        <w:pStyle w:val="Observation-HW"/>
      </w:pPr>
      <w:r>
        <w:t>Observation 13:</w:t>
      </w:r>
      <w:r>
        <w:tab/>
        <w:t xml:space="preserve">The 2-step CBRA has low efficiency in case of relatively </w:t>
      </w:r>
      <w:r>
        <w:rPr>
          <w:u w:val="single"/>
        </w:rPr>
        <w:t>high probability of Msg1 collision</w:t>
      </w:r>
      <w:r>
        <w:t>.</w:t>
      </w:r>
    </w:p>
    <w:p w14:paraId="56CBEA79" w14:textId="77777777" w:rsidR="00240B64" w:rsidRDefault="00240B64" w:rsidP="00240B64">
      <w:pPr>
        <w:pStyle w:val="Observation-HW"/>
        <w:ind w:left="1552" w:hanging="1552"/>
        <w:rPr>
          <w:rFonts w:eastAsia="等线"/>
        </w:rPr>
      </w:pPr>
      <w:r>
        <w:rPr>
          <w:rFonts w:eastAsia="等线"/>
        </w:rPr>
        <w:t>Observation 14:</w:t>
      </w:r>
      <w:r>
        <w:rPr>
          <w:rFonts w:eastAsia="等线"/>
        </w:rPr>
        <w:tab/>
        <w:t xml:space="preserve">Based on the simulation/calculation in the Appendix, the total latency of </w:t>
      </w:r>
      <w:r>
        <w:t>2-step CBRA i</w:t>
      </w:r>
      <w:r>
        <w:rPr>
          <w:rFonts w:eastAsia="等线"/>
        </w:rPr>
        <w:t xml:space="preserve">s larger than </w:t>
      </w:r>
      <w:r>
        <w:t>3-step RA</w:t>
      </w:r>
      <w:r>
        <w:rPr>
          <w:rFonts w:eastAsia="等线"/>
        </w:rPr>
        <w:t>.</w:t>
      </w:r>
    </w:p>
    <w:p w14:paraId="67EF1552" w14:textId="77777777" w:rsidR="00240B64" w:rsidRDefault="00240B64" w:rsidP="00240B64">
      <w:pPr>
        <w:pStyle w:val="Observation-HW"/>
        <w:ind w:left="1552" w:hanging="1552"/>
        <w:rPr>
          <w:rFonts w:eastAsia="等线"/>
        </w:rPr>
      </w:pPr>
      <w:r>
        <w:rPr>
          <w:rFonts w:eastAsia="等线"/>
        </w:rPr>
        <w:t>Observation 15:</w:t>
      </w:r>
      <w:r>
        <w:rPr>
          <w:rFonts w:eastAsia="等线"/>
        </w:rPr>
        <w:tab/>
        <w:t xml:space="preserve">The 3-step RA has universal applicability, while 2-step RA is only beneficial in very few scenarios. </w:t>
      </w:r>
    </w:p>
    <w:p w14:paraId="472EC029" w14:textId="77777777" w:rsidR="00DC67E7" w:rsidRDefault="00DC67E7" w:rsidP="00DC67E7">
      <w:pPr>
        <w:pStyle w:val="Observation-HW"/>
        <w:ind w:left="1552" w:hanging="1552"/>
        <w:rPr>
          <w:rFonts w:eastAsia="等线"/>
        </w:rPr>
      </w:pPr>
    </w:p>
    <w:p w14:paraId="40B51116" w14:textId="1A7DAF2B" w:rsidR="002B35BC" w:rsidRDefault="00DC67E7">
      <w:pPr>
        <w:textAlignment w:val="auto"/>
        <w:rPr>
          <w:i/>
          <w:color w:val="FF0000"/>
          <w:u w:val="single"/>
          <w:lang w:eastAsia="en-GB"/>
        </w:rPr>
      </w:pPr>
      <w:r w:rsidRPr="00DC67E7">
        <w:rPr>
          <w:i/>
          <w:color w:val="FF0000"/>
          <w:u w:val="single"/>
          <w:lang w:eastAsia="en-GB"/>
        </w:rPr>
        <w:t>Slotted ALOHA</w:t>
      </w:r>
    </w:p>
    <w:p w14:paraId="26D79DF3" w14:textId="77777777" w:rsidR="00DC67E7" w:rsidRDefault="00DC67E7" w:rsidP="00DC67E7">
      <w:pPr>
        <w:pStyle w:val="Proposal-HW"/>
        <w:rPr>
          <w:rFonts w:eastAsia="宋体"/>
        </w:rPr>
      </w:pPr>
      <w:r>
        <w:rPr>
          <w:rFonts w:eastAsia="宋体"/>
        </w:rPr>
        <w:lastRenderedPageBreak/>
        <w:t>Proposal 1:</w:t>
      </w:r>
      <w:r>
        <w:rPr>
          <w:rFonts w:eastAsia="宋体"/>
        </w:rPr>
        <w:tab/>
        <w:t>The following four terms in different levels of the slotted ALOHA procedure are used for the sake of further discussion (FFS on the needed of each):</w:t>
      </w:r>
    </w:p>
    <w:p w14:paraId="38D33849" w14:textId="77777777" w:rsidR="00DC67E7" w:rsidRPr="00E82575" w:rsidRDefault="00DC67E7" w:rsidP="00DC67E7">
      <w:pPr>
        <w:pStyle w:val="Sub-bulletofproposal"/>
        <w:rPr>
          <w:rFonts w:eastAsia="宋体"/>
        </w:rPr>
      </w:pPr>
      <w:r w:rsidRPr="00601561">
        <w:rPr>
          <w:rFonts w:eastAsia="宋体"/>
        </w:rPr>
        <w:t>Access occasion</w:t>
      </w:r>
      <w:r w:rsidRPr="00E82575">
        <w:rPr>
          <w:rFonts w:eastAsia="宋体"/>
        </w:rPr>
        <w:t>: An opportunity of time-frequency resource for A-IoT device</w:t>
      </w:r>
      <w:r>
        <w:rPr>
          <w:rFonts w:eastAsia="宋体"/>
        </w:rPr>
        <w:t>(s)</w:t>
      </w:r>
      <w:r w:rsidRPr="00E82575">
        <w:rPr>
          <w:rFonts w:eastAsia="宋体"/>
        </w:rPr>
        <w:t xml:space="preserve"> to perform access (e.g.</w:t>
      </w:r>
      <w:r>
        <w:rPr>
          <w:rFonts w:eastAsia="宋体"/>
        </w:rPr>
        <w:t>,</w:t>
      </w:r>
      <w:r w:rsidRPr="00E82575">
        <w:rPr>
          <w:rFonts w:eastAsia="宋体"/>
        </w:rPr>
        <w:t xml:space="preserve"> transmitting the A-IoT Msg1).</w:t>
      </w:r>
    </w:p>
    <w:p w14:paraId="1A232D87" w14:textId="77777777" w:rsidR="00DC67E7" w:rsidRPr="00E82575" w:rsidRDefault="00DC67E7" w:rsidP="00DC67E7">
      <w:pPr>
        <w:pStyle w:val="Sub-bulletofproposal"/>
        <w:rPr>
          <w:rFonts w:eastAsia="宋体"/>
          <w:bCs/>
        </w:rPr>
      </w:pPr>
      <w:r w:rsidRPr="00601561">
        <w:rPr>
          <w:rFonts w:eastAsia="宋体"/>
          <w:bCs/>
        </w:rPr>
        <w:t>Access occasion set</w:t>
      </w:r>
      <w:r w:rsidRPr="00E82575">
        <w:rPr>
          <w:rFonts w:eastAsia="宋体"/>
          <w:bCs/>
        </w:rPr>
        <w:t>: A set of access occasion</w:t>
      </w:r>
      <w:r>
        <w:rPr>
          <w:rFonts w:eastAsia="宋体"/>
          <w:bCs/>
        </w:rPr>
        <w:t>(</w:t>
      </w:r>
      <w:r w:rsidRPr="00E82575">
        <w:rPr>
          <w:rFonts w:eastAsia="宋体"/>
          <w:bCs/>
        </w:rPr>
        <w:t>s</w:t>
      </w:r>
      <w:r>
        <w:rPr>
          <w:rFonts w:eastAsia="宋体"/>
          <w:bCs/>
        </w:rPr>
        <w:t>)</w:t>
      </w:r>
      <w:r w:rsidRPr="00E82575">
        <w:rPr>
          <w:rFonts w:eastAsia="宋体"/>
          <w:bCs/>
        </w:rPr>
        <w:t xml:space="preserve"> for differen</w:t>
      </w:r>
      <w:r>
        <w:rPr>
          <w:rFonts w:eastAsia="宋体"/>
          <w:bCs/>
        </w:rPr>
        <w:t>t</w:t>
      </w:r>
      <w:r w:rsidRPr="00E82575">
        <w:rPr>
          <w:rFonts w:eastAsia="宋体"/>
          <w:bCs/>
        </w:rPr>
        <w:t xml:space="preserve"> device</w:t>
      </w:r>
      <w:r>
        <w:rPr>
          <w:rFonts w:eastAsia="宋体"/>
          <w:bCs/>
        </w:rPr>
        <w:t>(</w:t>
      </w:r>
      <w:r w:rsidRPr="00E82575">
        <w:rPr>
          <w:rFonts w:eastAsia="宋体"/>
          <w:bCs/>
        </w:rPr>
        <w:t>s</w:t>
      </w:r>
      <w:r>
        <w:rPr>
          <w:rFonts w:eastAsia="宋体"/>
          <w:bCs/>
        </w:rPr>
        <w:t>)</w:t>
      </w:r>
      <w:r w:rsidRPr="00E82575">
        <w:rPr>
          <w:rFonts w:eastAsia="宋体"/>
          <w:bCs/>
        </w:rPr>
        <w:t xml:space="preserve">, which </w:t>
      </w:r>
      <w:r>
        <w:rPr>
          <w:rFonts w:eastAsia="宋体"/>
          <w:bCs/>
        </w:rPr>
        <w:t>is</w:t>
      </w:r>
      <w:r w:rsidRPr="00E82575">
        <w:rPr>
          <w:rFonts w:eastAsia="宋体"/>
          <w:bCs/>
        </w:rPr>
        <w:t xml:space="preserve"> </w:t>
      </w:r>
      <w:r w:rsidRPr="00E82575">
        <w:rPr>
          <w:rFonts w:eastAsia="宋体"/>
          <w:bCs/>
          <w:u w:val="single"/>
        </w:rPr>
        <w:t>scheduled</w:t>
      </w:r>
      <w:r w:rsidRPr="00E82575">
        <w:rPr>
          <w:rFonts w:eastAsia="宋体"/>
          <w:bCs/>
        </w:rPr>
        <w:t xml:space="preserve"> via one R2D message by the reader.</w:t>
      </w:r>
    </w:p>
    <w:p w14:paraId="529641D3" w14:textId="77777777" w:rsidR="00DC67E7" w:rsidRPr="00E82575" w:rsidRDefault="00DC67E7" w:rsidP="00DC67E7">
      <w:pPr>
        <w:pStyle w:val="Sub-bulletofproposal"/>
        <w:rPr>
          <w:rFonts w:eastAsia="宋体"/>
        </w:rPr>
      </w:pPr>
      <w:r w:rsidRPr="00601561">
        <w:rPr>
          <w:rFonts w:eastAsia="宋体"/>
        </w:rPr>
        <w:t>Access round</w:t>
      </w:r>
      <w:r w:rsidRPr="00E82575">
        <w:rPr>
          <w:rFonts w:eastAsia="宋体"/>
        </w:rPr>
        <w:t xml:space="preserve">: One access round consists </w:t>
      </w:r>
      <w:r>
        <w:rPr>
          <w:rFonts w:eastAsia="宋体"/>
        </w:rPr>
        <w:t xml:space="preserve">of </w:t>
      </w:r>
      <w:r w:rsidRPr="00E82575">
        <w:rPr>
          <w:rFonts w:eastAsia="宋体"/>
        </w:rPr>
        <w:t xml:space="preserve">a certain amount of access occasion sets for difference devices, whose amount are </w:t>
      </w:r>
      <w:r w:rsidRPr="00E82575">
        <w:rPr>
          <w:rFonts w:eastAsia="宋体"/>
          <w:u w:val="single"/>
        </w:rPr>
        <w:t>assigned</w:t>
      </w:r>
      <w:r w:rsidRPr="00E82575">
        <w:rPr>
          <w:rFonts w:eastAsia="宋体"/>
        </w:rPr>
        <w:t xml:space="preserve"> via one R2D message (e.g. Round Trigger message) by the reader.</w:t>
      </w:r>
    </w:p>
    <w:p w14:paraId="696814D1" w14:textId="77777777" w:rsidR="00DC67E7" w:rsidRPr="00E82575" w:rsidRDefault="00DC67E7" w:rsidP="00DC67E7">
      <w:pPr>
        <w:pStyle w:val="Sub-bulletofproposal"/>
        <w:rPr>
          <w:rFonts w:eastAsia="宋体"/>
        </w:rPr>
      </w:pPr>
      <w:r w:rsidRPr="00601561">
        <w:rPr>
          <w:rFonts w:eastAsia="宋体"/>
        </w:rPr>
        <w:t>Paging round</w:t>
      </w:r>
      <w:r w:rsidRPr="00E82575">
        <w:rPr>
          <w:rFonts w:eastAsia="宋体"/>
        </w:rPr>
        <w:t xml:space="preserve">: One paging round consists </w:t>
      </w:r>
      <w:r>
        <w:rPr>
          <w:rFonts w:eastAsia="宋体"/>
        </w:rPr>
        <w:t xml:space="preserve">of </w:t>
      </w:r>
      <w:r w:rsidRPr="00E82575">
        <w:rPr>
          <w:rFonts w:eastAsia="宋体"/>
        </w:rPr>
        <w:t xml:space="preserve">one or multiple access rounds, which is </w:t>
      </w:r>
      <w:r w:rsidRPr="00E82575">
        <w:rPr>
          <w:rFonts w:eastAsia="宋体"/>
          <w:u w:val="single"/>
        </w:rPr>
        <w:t>initiated</w:t>
      </w:r>
      <w:r w:rsidRPr="00E82575">
        <w:rPr>
          <w:rFonts w:eastAsia="宋体"/>
        </w:rPr>
        <w:t xml:space="preserve"> by the A-IoT paging message. One service request may </w:t>
      </w:r>
      <w:r>
        <w:rPr>
          <w:rFonts w:eastAsia="宋体"/>
        </w:rPr>
        <w:t xml:space="preserve">be </w:t>
      </w:r>
      <w:r w:rsidRPr="00E82575">
        <w:rPr>
          <w:rFonts w:eastAsia="宋体"/>
        </w:rPr>
        <w:t>associate</w:t>
      </w:r>
      <w:r>
        <w:rPr>
          <w:rFonts w:eastAsia="宋体"/>
        </w:rPr>
        <w:t>d</w:t>
      </w:r>
      <w:r w:rsidRPr="00E82575">
        <w:rPr>
          <w:rFonts w:eastAsia="宋体"/>
        </w:rPr>
        <w:t xml:space="preserve"> with multiple paging rounds.</w:t>
      </w:r>
    </w:p>
    <w:p w14:paraId="29A83661" w14:textId="77777777" w:rsidR="00570B28" w:rsidRDefault="00570B28" w:rsidP="00570B28">
      <w:pPr>
        <w:pStyle w:val="Proposal-HW"/>
        <w:ind w:left="1268" w:hanging="1268"/>
        <w:rPr>
          <w:rFonts w:eastAsia="等线"/>
        </w:rPr>
      </w:pPr>
      <w:r>
        <w:rPr>
          <w:rFonts w:eastAsia="等线"/>
        </w:rPr>
        <w:t>Proposal 2:</w:t>
      </w:r>
      <w:r>
        <w:rPr>
          <w:rFonts w:eastAsia="等线"/>
        </w:rPr>
        <w:tab/>
        <w:t>Following one A-IoT paging message (which selects the devices), there can be multiple R2D messages, each of which schedules a set of access occasion(s).</w:t>
      </w:r>
    </w:p>
    <w:p w14:paraId="78C4DF22" w14:textId="77777777" w:rsidR="00570B28" w:rsidRDefault="00570B28" w:rsidP="00570B28">
      <w:pPr>
        <w:pStyle w:val="Proposal-HW"/>
        <w:ind w:left="1268" w:hanging="1268"/>
        <w:rPr>
          <w:rFonts w:eastAsia="等线"/>
        </w:rPr>
      </w:pPr>
      <w:r>
        <w:rPr>
          <w:rFonts w:eastAsia="等线"/>
        </w:rPr>
        <w:t>Proposal 3:</w:t>
      </w:r>
      <w:r>
        <w:rPr>
          <w:rFonts w:eastAsia="等线"/>
        </w:rPr>
        <w:tab/>
        <w:t>From RAN2 perspective for contention-based random access, the device randomly selects one access occasion for A-IoT Msg1 (</w:t>
      </w:r>
      <w:r>
        <w:t xml:space="preserve">corresponding to one time </w:t>
      </w:r>
      <w:r>
        <w:rPr>
          <w:rFonts w:eastAsia="等线"/>
        </w:rPr>
        <w:t>and frequency resource) from all the access occasions provided/assigned by the reader.</w:t>
      </w:r>
    </w:p>
    <w:p w14:paraId="4F2878E5" w14:textId="35D9A2BD" w:rsidR="002B35BC" w:rsidRDefault="00570B28">
      <w:pPr>
        <w:textAlignment w:val="auto"/>
        <w:rPr>
          <w:i/>
          <w:color w:val="FF0000"/>
          <w:u w:val="single"/>
          <w:lang w:eastAsia="en-GB"/>
        </w:rPr>
      </w:pPr>
      <w:r w:rsidRPr="00570B28">
        <w:rPr>
          <w:i/>
          <w:color w:val="FF0000"/>
          <w:u w:val="single"/>
          <w:lang w:eastAsia="en-GB"/>
        </w:rPr>
        <w:t>Re-access</w:t>
      </w:r>
    </w:p>
    <w:p w14:paraId="6B60651A" w14:textId="77777777" w:rsidR="00570B28" w:rsidRDefault="00570B28" w:rsidP="00570B28">
      <w:pPr>
        <w:pStyle w:val="Proposal-HW"/>
        <w:rPr>
          <w:rFonts w:eastAsia="等线"/>
          <w:lang w:eastAsia="zh-CN"/>
        </w:rPr>
      </w:pPr>
      <w:r>
        <w:t>Proposal 4a:</w:t>
      </w:r>
      <w:r>
        <w:tab/>
        <w:t xml:space="preserve">The device performs the re-access in the </w:t>
      </w:r>
      <w:r>
        <w:rPr>
          <w:u w:val="single"/>
        </w:rPr>
        <w:t>next</w:t>
      </w:r>
      <w:r>
        <w:t xml:space="preserve"> access round, rather than in the same access round of the initial access, so that in the next round the reader is able to adjust the number of access occasions.</w:t>
      </w:r>
    </w:p>
    <w:p w14:paraId="6C139453" w14:textId="77777777" w:rsidR="00570B28" w:rsidRDefault="00570B28" w:rsidP="00570B28">
      <w:pPr>
        <w:pStyle w:val="Proposal-HW"/>
        <w:rPr>
          <w:rFonts w:eastAsiaTheme="minorEastAsia"/>
        </w:rPr>
      </w:pPr>
      <w:r>
        <w:rPr>
          <w:rFonts w:eastAsiaTheme="minorEastAsia"/>
        </w:rPr>
        <w:t>Proposal 4b:</w:t>
      </w:r>
      <w:r>
        <w:rPr>
          <w:rFonts w:eastAsiaTheme="minorEastAsia"/>
        </w:rPr>
        <w:tab/>
      </w:r>
      <w:r>
        <w:rPr>
          <w:rFonts w:eastAsia="等线"/>
        </w:rPr>
        <w:t>Following one A-IoT paging message (which selects the devices),</w:t>
      </w:r>
      <w:r>
        <w:rPr>
          <w:rFonts w:eastAsiaTheme="minorEastAsia"/>
        </w:rPr>
        <w:t xml:space="preserve"> it is proposed to support another R2D message (</w:t>
      </w:r>
      <w:r>
        <w:rPr>
          <w:rFonts w:eastAsia="宋体"/>
        </w:rPr>
        <w:t>e.g., Round Trigger message)</w:t>
      </w:r>
      <w:r>
        <w:rPr>
          <w:rFonts w:eastAsiaTheme="minorEastAsia"/>
        </w:rPr>
        <w:t>:</w:t>
      </w:r>
    </w:p>
    <w:p w14:paraId="462E13FC" w14:textId="77777777" w:rsidR="00570B28" w:rsidRDefault="00570B28" w:rsidP="00570B28">
      <w:pPr>
        <w:pStyle w:val="Sub-bulletofproposal"/>
        <w:rPr>
          <w:rFonts w:eastAsiaTheme="minorEastAsia"/>
        </w:rPr>
      </w:pPr>
      <w:r>
        <w:rPr>
          <w:rFonts w:eastAsiaTheme="minorEastAsia"/>
        </w:rPr>
        <w:t>It is used to assign/modify/adjust the total number of access occasions after this message;</w:t>
      </w:r>
    </w:p>
    <w:p w14:paraId="70C190AC" w14:textId="77777777" w:rsidR="00570B28" w:rsidRDefault="00570B28" w:rsidP="00570B28">
      <w:pPr>
        <w:pStyle w:val="Sub-bulletofproposal"/>
        <w:rPr>
          <w:rFonts w:eastAsiaTheme="minorEastAsia"/>
        </w:rPr>
      </w:pPr>
      <w:r>
        <w:rPr>
          <w:rFonts w:eastAsiaTheme="minorEastAsia"/>
        </w:rPr>
        <w:t>It does not include the paging identifier for selecting devices (it is different from paging);</w:t>
      </w:r>
    </w:p>
    <w:p w14:paraId="4CD8066D" w14:textId="77777777" w:rsidR="00570B28" w:rsidRDefault="00570B28" w:rsidP="00570B28">
      <w:pPr>
        <w:pStyle w:val="Sub-bulletofproposal"/>
        <w:ind w:left="1416" w:hanging="282"/>
        <w:rPr>
          <w:rFonts w:eastAsia="等线"/>
        </w:rPr>
      </w:pPr>
      <w:r>
        <w:rPr>
          <w:rFonts w:eastAsia="等线"/>
        </w:rPr>
        <w:t>Multiple access rounds in between A-IoT paging are supported.</w:t>
      </w:r>
    </w:p>
    <w:p w14:paraId="2D325DB1" w14:textId="0B5119F3" w:rsidR="00570B28" w:rsidRDefault="00570B28" w:rsidP="00570B28">
      <w:pPr>
        <w:textAlignment w:val="auto"/>
        <w:rPr>
          <w:i/>
          <w:color w:val="FF0000"/>
          <w:u w:val="single"/>
          <w:lang w:eastAsia="en-GB"/>
        </w:rPr>
      </w:pPr>
      <w:r w:rsidRPr="00570B28">
        <w:rPr>
          <w:i/>
          <w:color w:val="FF0000"/>
          <w:u w:val="single"/>
          <w:lang w:eastAsia="en-GB"/>
        </w:rPr>
        <w:t>Failure handling</w:t>
      </w:r>
    </w:p>
    <w:p w14:paraId="74EE879D" w14:textId="77777777" w:rsidR="00D51DE8" w:rsidRDefault="00D51DE8" w:rsidP="00D51DE8">
      <w:pPr>
        <w:pStyle w:val="Proposal-HW"/>
        <w:rPr>
          <w:rFonts w:eastAsiaTheme="minorEastAsia"/>
        </w:rPr>
      </w:pPr>
      <w:r>
        <w:rPr>
          <w:rFonts w:eastAsiaTheme="minorEastAsia"/>
        </w:rPr>
        <w:t>Proposal 5:</w:t>
      </w:r>
      <w:r>
        <w:rPr>
          <w:rFonts w:eastAsiaTheme="minorEastAsia"/>
        </w:rPr>
        <w:tab/>
        <w:t>RAN2 assumes the Msg1 transmission and/or Msg2 reception failure can be detected at least based on the RAN1 defined timing relationship.</w:t>
      </w:r>
    </w:p>
    <w:p w14:paraId="70BEFFE7" w14:textId="77777777" w:rsidR="00D51DE8" w:rsidRDefault="00D51DE8" w:rsidP="00D51DE8">
      <w:pPr>
        <w:pStyle w:val="Proposal-HW"/>
      </w:pPr>
      <w:r>
        <w:t>Proposal 6a:</w:t>
      </w:r>
      <w:r>
        <w:tab/>
        <w:t>For D2R data re-transmission of command case:</w:t>
      </w:r>
    </w:p>
    <w:p w14:paraId="6A6C41F1" w14:textId="77777777" w:rsidR="00D51DE8" w:rsidRDefault="00D51DE8" w:rsidP="00D51DE8">
      <w:pPr>
        <w:pStyle w:val="Sub-bulletofproposal"/>
      </w:pPr>
      <w:r>
        <w:t>By implementation, the reader can re-send the upper layer “command” to trigger the device to re-send the upper layer “response”.</w:t>
      </w:r>
    </w:p>
    <w:p w14:paraId="562AB2A9" w14:textId="77777777" w:rsidR="00D51DE8" w:rsidRDefault="00D51DE8" w:rsidP="00D51DE8">
      <w:pPr>
        <w:pStyle w:val="Sub-bulletofproposal"/>
        <w:ind w:left="1416" w:hanging="282"/>
        <w:rPr>
          <w:rFonts w:eastAsia="等线"/>
        </w:rPr>
      </w:pPr>
      <w:r>
        <w:rPr>
          <w:rFonts w:eastAsia="等线"/>
        </w:rPr>
        <w:t>Do not support the D2R “</w:t>
      </w:r>
      <w:r>
        <w:t>response</w:t>
      </w:r>
      <w:r>
        <w:rPr>
          <w:rFonts w:eastAsia="等线"/>
        </w:rPr>
        <w:t xml:space="preserve">” retransmission based on the NACK indication from reader (otherwise, the device needs to buffer the either the previous “command” or the un-ACKed “response”, just in case retransmission is needed). </w:t>
      </w:r>
    </w:p>
    <w:p w14:paraId="4617B28C" w14:textId="77777777" w:rsidR="00D51DE8" w:rsidRDefault="00D51DE8" w:rsidP="00D51DE8">
      <w:pPr>
        <w:pStyle w:val="Proposal-HW"/>
      </w:pPr>
      <w:r>
        <w:t>Proposal 6b:</w:t>
      </w:r>
      <w:r>
        <w:tab/>
        <w:t>For D2R data re-transmission of inventory case, RAN2 to discuss whether to support the device ID re-transmission triggered by the Msg2 re-transmission or failure indication from reader (aiming for no AS buffer of the device ID).</w:t>
      </w:r>
    </w:p>
    <w:p w14:paraId="5297E306" w14:textId="77777777" w:rsidR="00D51DE8" w:rsidRPr="00D807BC" w:rsidRDefault="00D51DE8" w:rsidP="00D51DE8">
      <w:pPr>
        <w:pStyle w:val="Proposal-HW"/>
        <w:rPr>
          <w:rFonts w:eastAsia="等线"/>
          <w:lang w:val="en-US" w:eastAsia="zh-CN"/>
        </w:rPr>
      </w:pPr>
      <w:r>
        <w:rPr>
          <w:rFonts w:eastAsia="宋体"/>
        </w:rPr>
        <w:t>Proposal 7:</w:t>
      </w:r>
      <w:r>
        <w:rPr>
          <w:rFonts w:eastAsia="宋体"/>
        </w:rPr>
        <w:tab/>
        <w:t xml:space="preserve">The piggyback failure/success indication is supported for D2R data transmission, in case the reader intends to support the AS reliability. FFS </w:t>
      </w:r>
      <w:r>
        <w:rPr>
          <w:rFonts w:eastAsia="宋体" w:hint="eastAsia"/>
          <w:lang w:eastAsia="zh-CN"/>
        </w:rPr>
        <w:t>on</w:t>
      </w:r>
      <w:r>
        <w:rPr>
          <w:rFonts w:eastAsia="宋体"/>
        </w:rPr>
        <w:t xml:space="preserve"> the details and its presence.</w:t>
      </w:r>
    </w:p>
    <w:p w14:paraId="3212D69D" w14:textId="7BA990AC" w:rsidR="00240B64" w:rsidRDefault="00240B64" w:rsidP="00240B64">
      <w:pPr>
        <w:textAlignment w:val="auto"/>
        <w:rPr>
          <w:i/>
          <w:color w:val="FF0000"/>
          <w:u w:val="single"/>
          <w:lang w:eastAsia="en-GB"/>
        </w:rPr>
      </w:pPr>
      <w:r w:rsidRPr="00240B64">
        <w:rPr>
          <w:i/>
          <w:color w:val="FF0000"/>
          <w:u w:val="single"/>
          <w:lang w:eastAsia="en-GB"/>
        </w:rPr>
        <w:t>Contention free access</w:t>
      </w:r>
    </w:p>
    <w:p w14:paraId="7C622A5A" w14:textId="77777777" w:rsidR="00240B64" w:rsidRDefault="00240B64" w:rsidP="00240B64">
      <w:pPr>
        <w:pStyle w:val="Proposal-HW"/>
        <w:rPr>
          <w:rFonts w:eastAsiaTheme="minorEastAsia"/>
        </w:rPr>
      </w:pPr>
      <w:r>
        <w:rPr>
          <w:rFonts w:eastAsiaTheme="minorEastAsia"/>
        </w:rPr>
        <w:t>Proposal 8a:</w:t>
      </w:r>
      <w:r>
        <w:rPr>
          <w:rFonts w:eastAsiaTheme="minorEastAsia"/>
        </w:rPr>
        <w:tab/>
        <w:t>The reader indicates whether the current random access is contention-free access type.</w:t>
      </w:r>
    </w:p>
    <w:p w14:paraId="5CFFCBB5" w14:textId="77777777" w:rsidR="00240B64" w:rsidRDefault="00240B64" w:rsidP="00240B64">
      <w:pPr>
        <w:pStyle w:val="Proposal-HW"/>
        <w:rPr>
          <w:rFonts w:eastAsiaTheme="minorEastAsia"/>
        </w:rPr>
      </w:pPr>
      <w:r>
        <w:rPr>
          <w:rFonts w:eastAsiaTheme="minorEastAsia"/>
        </w:rPr>
        <w:t>Proposal 8b:</w:t>
      </w:r>
      <w:r>
        <w:rPr>
          <w:rFonts w:eastAsiaTheme="minorEastAsia"/>
        </w:rPr>
        <w:tab/>
        <w:t>The reader provides the device specific access occasion resource in contention-free case. The mapping mechanism from one device into the specific access occasion resource is FFS as stage-3 signalling design.</w:t>
      </w:r>
    </w:p>
    <w:p w14:paraId="3F39B881" w14:textId="79FA45C7" w:rsidR="00240B64" w:rsidRDefault="00240B64" w:rsidP="00240B64">
      <w:pPr>
        <w:textAlignment w:val="auto"/>
        <w:rPr>
          <w:i/>
          <w:color w:val="FF0000"/>
          <w:u w:val="single"/>
          <w:lang w:eastAsia="en-GB"/>
        </w:rPr>
      </w:pPr>
      <w:r w:rsidRPr="00240B64">
        <w:rPr>
          <w:i/>
          <w:color w:val="FF0000"/>
          <w:u w:val="single"/>
          <w:lang w:eastAsia="en-GB"/>
        </w:rPr>
        <w:t>Way forward on 2step vs. 3step RA</w:t>
      </w:r>
    </w:p>
    <w:p w14:paraId="3F5C1573" w14:textId="77777777" w:rsidR="00240B64" w:rsidRDefault="00240B64" w:rsidP="00240B64">
      <w:pPr>
        <w:pStyle w:val="Proposal-HW"/>
      </w:pPr>
      <w:r>
        <w:t>Proposal 9a:</w:t>
      </w:r>
      <w:r>
        <w:tab/>
        <w:t>The solution of “A-IoT Msg1 without data” is anyway supported in A-IoT random access procedure.</w:t>
      </w:r>
    </w:p>
    <w:p w14:paraId="68D6B3BE" w14:textId="77777777" w:rsidR="00240B64" w:rsidRDefault="00240B64" w:rsidP="00240B64">
      <w:pPr>
        <w:pStyle w:val="Proposal-HW"/>
        <w:ind w:left="1268" w:hanging="1268"/>
        <w:rPr>
          <w:rFonts w:eastAsia="等线"/>
        </w:rPr>
      </w:pPr>
      <w:r>
        <w:rPr>
          <w:rFonts w:eastAsia="等线" w:hint="eastAsia"/>
        </w:rPr>
        <w:t>P</w:t>
      </w:r>
      <w:r>
        <w:rPr>
          <w:rFonts w:eastAsia="等线"/>
        </w:rPr>
        <w:t>roposal 9b:</w:t>
      </w:r>
      <w:r>
        <w:rPr>
          <w:rFonts w:eastAsia="等线"/>
        </w:rPr>
        <w:tab/>
        <w:t xml:space="preserve">Add Solution 3 in the TR for further down-selection, i.e. </w:t>
      </w:r>
      <w:r>
        <w:t>Msg1 optionally with data.</w:t>
      </w:r>
    </w:p>
    <w:p w14:paraId="0FBA7D4F" w14:textId="77777777" w:rsidR="00240B64" w:rsidRDefault="00240B64" w:rsidP="00240B64">
      <w:pPr>
        <w:pStyle w:val="Sub-bulletofproposal"/>
        <w:ind w:left="1416" w:hanging="282"/>
        <w:rPr>
          <w:rFonts w:eastAsia="等线"/>
        </w:rPr>
      </w:pPr>
      <w:r>
        <w:rPr>
          <w:rFonts w:eastAsia="等线"/>
        </w:rPr>
        <w:t xml:space="preserve">A-IoT Msg1: random ID is mandatory, and FFS on how the device determines whether to also include the optional </w:t>
      </w:r>
      <w:r>
        <w:t xml:space="preserve">upper layer </w:t>
      </w:r>
      <w:r>
        <w:rPr>
          <w:rFonts w:eastAsia="等线"/>
        </w:rPr>
        <w:t xml:space="preserve">data; </w:t>
      </w:r>
    </w:p>
    <w:p w14:paraId="167B6BD3" w14:textId="22A76719" w:rsidR="00570B28" w:rsidRPr="00240B64" w:rsidRDefault="00240B64" w:rsidP="00240B64">
      <w:pPr>
        <w:pStyle w:val="Sub-bulletofproposal"/>
        <w:ind w:left="1416" w:hanging="282"/>
        <w:rPr>
          <w:rFonts w:eastAsia="等线"/>
        </w:rPr>
      </w:pPr>
      <w:r>
        <w:rPr>
          <w:rFonts w:eastAsia="等线"/>
        </w:rPr>
        <w:lastRenderedPageBreak/>
        <w:t>A-IoT Msg2 echoes the random ID for contention resolution.</w:t>
      </w:r>
      <w:bookmarkStart w:id="6" w:name="_GoBack"/>
      <w:bookmarkEnd w:id="6"/>
    </w:p>
    <w:p w14:paraId="019FC9C2" w14:textId="77777777" w:rsidR="002B35BC" w:rsidRDefault="00A956C1">
      <w:pPr>
        <w:keepNext/>
        <w:keepLines/>
        <w:pBdr>
          <w:top w:val="single" w:sz="12" w:space="3" w:color="auto"/>
        </w:pBdr>
        <w:spacing w:before="240"/>
        <w:ind w:left="1134" w:hanging="1134"/>
        <w:textAlignment w:val="auto"/>
        <w:outlineLvl w:val="0"/>
        <w:rPr>
          <w:rFonts w:ascii="Arial" w:eastAsia="Malgun Gothic" w:hAnsi="Arial"/>
          <w:sz w:val="36"/>
          <w:lang w:eastAsia="de-DE"/>
        </w:rPr>
      </w:pPr>
      <w:r>
        <w:rPr>
          <w:rFonts w:ascii="Arial" w:eastAsia="Malgun Gothic" w:hAnsi="Arial"/>
          <w:sz w:val="36"/>
          <w:lang w:eastAsia="de-DE"/>
        </w:rPr>
        <w:t>4</w:t>
      </w:r>
      <w:r>
        <w:rPr>
          <w:rFonts w:ascii="Arial" w:eastAsia="Malgun Gothic" w:hAnsi="Arial"/>
          <w:sz w:val="36"/>
          <w:lang w:eastAsia="de-DE"/>
        </w:rPr>
        <w:tab/>
        <w:t>References</w:t>
      </w:r>
    </w:p>
    <w:p w14:paraId="6A0BD9DC" w14:textId="77777777" w:rsidR="002B35BC" w:rsidRDefault="00A956C1">
      <w:pPr>
        <w:numPr>
          <w:ilvl w:val="0"/>
          <w:numId w:val="11"/>
        </w:numPr>
        <w:overflowPunct/>
        <w:autoSpaceDE/>
        <w:autoSpaceDN/>
        <w:adjustRightInd/>
        <w:textAlignment w:val="auto"/>
        <w:rPr>
          <w:rFonts w:cs="Calibri"/>
          <w:sz w:val="22"/>
          <w:lang w:eastAsia="zh-CN"/>
        </w:rPr>
      </w:pPr>
      <w:r>
        <w:rPr>
          <w:rFonts w:cs="Calibri"/>
          <w:lang w:eastAsia="zh-CN"/>
        </w:rPr>
        <w:t>R2-xxx Report of [POST127][033][AIoT] Random Access</w:t>
      </w:r>
    </w:p>
    <w:p w14:paraId="63B1CA93" w14:textId="77777777" w:rsidR="002B35BC" w:rsidRDefault="00A956C1">
      <w:pPr>
        <w:pStyle w:val="af4"/>
        <w:numPr>
          <w:ilvl w:val="0"/>
          <w:numId w:val="11"/>
        </w:numPr>
        <w:ind w:firstLineChars="0"/>
        <w:rPr>
          <w:rFonts w:cs="Calibri"/>
          <w:sz w:val="22"/>
          <w:lang w:eastAsia="zh-CN"/>
        </w:rPr>
      </w:pPr>
      <w:bookmarkStart w:id="7" w:name="_Ref172836614"/>
      <w:r>
        <w:rPr>
          <w:rFonts w:cs="Calibri"/>
          <w:sz w:val="22"/>
          <w:lang w:eastAsia="zh-CN"/>
        </w:rPr>
        <w:t>Y. Maguire and R. Pappu, “An Optimal Q-Algorithm for the ISO 18000-6C RFID Protocol,” in IEEE Transactions on Automation Science and Engineering, 2009.</w:t>
      </w:r>
      <w:bookmarkEnd w:id="7"/>
    </w:p>
    <w:p w14:paraId="36B56629" w14:textId="77777777" w:rsidR="002B35BC" w:rsidRDefault="00A956C1">
      <w:pPr>
        <w:pStyle w:val="1"/>
        <w:rPr>
          <w:rFonts w:eastAsia="Malgun Gothic"/>
          <w:lang w:eastAsia="de-DE"/>
        </w:rPr>
      </w:pPr>
      <w:r>
        <w:rPr>
          <w:rFonts w:eastAsia="Malgun Gothic"/>
          <w:lang w:eastAsia="de-DE"/>
        </w:rPr>
        <w:t>5</w:t>
      </w:r>
      <w:r>
        <w:rPr>
          <w:rFonts w:eastAsia="Malgun Gothic"/>
          <w:lang w:eastAsia="de-DE"/>
        </w:rPr>
        <w:tab/>
        <w:t>Appendix</w:t>
      </w:r>
    </w:p>
    <w:p w14:paraId="681CF6ED" w14:textId="77777777" w:rsidR="002B35BC" w:rsidRDefault="00A956C1">
      <w:pPr>
        <w:rPr>
          <w:rFonts w:eastAsia="等线"/>
          <w:lang w:val="en-US" w:eastAsia="zh-CN"/>
        </w:rPr>
      </w:pPr>
      <w:r>
        <w:rPr>
          <w:rFonts w:eastAsia="等线"/>
          <w:lang w:val="en-US" w:eastAsia="zh-CN"/>
        </w:rPr>
        <w:t>Considering most transmission parameters and message sizes for A-IoT are still under study, we take the related parameters captured in TR 38.848, TR 22.840 and RFID spec. According to TR 38.848, we set:</w:t>
      </w:r>
    </w:p>
    <w:p w14:paraId="3A39DF9A" w14:textId="77777777" w:rsidR="002B35BC" w:rsidRDefault="00A956C1">
      <w:pPr>
        <w:pStyle w:val="af4"/>
        <w:numPr>
          <w:ilvl w:val="0"/>
          <w:numId w:val="12"/>
        </w:numPr>
        <w:ind w:firstLineChars="0"/>
        <w:textAlignment w:val="auto"/>
        <w:rPr>
          <w:rFonts w:eastAsia="等线"/>
          <w:lang w:val="en-US" w:eastAsia="zh-CN"/>
        </w:rPr>
      </w:pPr>
      <w:r>
        <w:rPr>
          <w:rFonts w:eastAsia="等线"/>
          <w:b/>
          <w:lang w:val="en-US" w:eastAsia="zh-CN"/>
        </w:rPr>
        <w:t>data rate as 500 bps</w:t>
      </w:r>
      <w:r>
        <w:rPr>
          <w:rFonts w:eastAsia="等线"/>
          <w:lang w:val="en-US" w:eastAsia="zh-CN"/>
        </w:rPr>
        <w:t xml:space="preserve"> and, </w:t>
      </w:r>
    </w:p>
    <w:p w14:paraId="5943FA4D" w14:textId="77777777" w:rsidR="002B35BC" w:rsidRDefault="00A956C1">
      <w:pPr>
        <w:pStyle w:val="af4"/>
        <w:numPr>
          <w:ilvl w:val="0"/>
          <w:numId w:val="12"/>
        </w:numPr>
        <w:ind w:firstLineChars="0"/>
        <w:textAlignment w:val="auto"/>
        <w:rPr>
          <w:rFonts w:eastAsia="等线"/>
          <w:lang w:val="en-US" w:eastAsia="zh-CN"/>
        </w:rPr>
      </w:pPr>
      <w:r>
        <w:rPr>
          <w:rFonts w:eastAsia="等线"/>
          <w:lang w:val="en-US" w:eastAsia="zh-CN"/>
        </w:rPr>
        <w:t xml:space="preserve">the size of </w:t>
      </w:r>
      <w:r>
        <w:rPr>
          <w:rFonts w:eastAsia="等线"/>
          <w:b/>
          <w:lang w:val="en-US" w:eastAsia="zh-CN"/>
        </w:rPr>
        <w:t>device ID as 96 bits</w:t>
      </w:r>
      <w:r>
        <w:rPr>
          <w:rFonts w:eastAsia="等线"/>
          <w:lang w:val="en-US" w:eastAsia="zh-CN"/>
        </w:rPr>
        <w:t xml:space="preserve"> (in SA1 TR 22.840).</w:t>
      </w:r>
    </w:p>
    <w:p w14:paraId="1FE63045" w14:textId="77777777" w:rsidR="002B35BC" w:rsidRDefault="00A956C1">
      <w:pPr>
        <w:rPr>
          <w:rFonts w:eastAsia="等线"/>
          <w:lang w:val="en-US" w:eastAsia="zh-CN"/>
        </w:rPr>
      </w:pPr>
      <w:r>
        <w:rPr>
          <w:rFonts w:eastAsia="等线"/>
          <w:lang w:val="en-US" w:eastAsia="zh-CN"/>
        </w:rPr>
        <w:t>According to RFID spec, we set:</w:t>
      </w:r>
    </w:p>
    <w:p w14:paraId="5CD687CE" w14:textId="77777777" w:rsidR="002B35BC" w:rsidRDefault="00A956C1">
      <w:pPr>
        <w:pStyle w:val="af4"/>
        <w:numPr>
          <w:ilvl w:val="0"/>
          <w:numId w:val="12"/>
        </w:numPr>
        <w:ind w:firstLineChars="0"/>
        <w:textAlignment w:val="auto"/>
        <w:rPr>
          <w:rFonts w:eastAsia="等线"/>
          <w:lang w:val="en-US" w:eastAsia="zh-CN"/>
        </w:rPr>
      </w:pPr>
      <w:r>
        <w:rPr>
          <w:rFonts w:eastAsia="等线"/>
          <w:lang w:val="en-US" w:eastAsia="zh-CN"/>
        </w:rPr>
        <w:t xml:space="preserve">the size of </w:t>
      </w:r>
      <w:r>
        <w:rPr>
          <w:rFonts w:eastAsia="等线"/>
          <w:b/>
          <w:lang w:val="en-US" w:eastAsia="zh-CN"/>
        </w:rPr>
        <w:t>random ID as 16 bits</w:t>
      </w:r>
      <w:r>
        <w:rPr>
          <w:rFonts w:eastAsia="等线"/>
          <w:lang w:val="en-US" w:eastAsia="zh-CN"/>
        </w:rPr>
        <w:t xml:space="preserve">. </w:t>
      </w:r>
    </w:p>
    <w:p w14:paraId="2D24C147" w14:textId="77777777" w:rsidR="002B35BC" w:rsidRDefault="00A956C1">
      <w:pPr>
        <w:rPr>
          <w:rFonts w:eastAsia="等线"/>
          <w:lang w:val="en-US" w:eastAsia="zh-CN"/>
        </w:rPr>
      </w:pPr>
      <w:r>
        <w:rPr>
          <w:rFonts w:eastAsia="等线"/>
          <w:lang w:val="en-US" w:eastAsia="zh-CN"/>
        </w:rPr>
        <w:t xml:space="preserve">We assume each packet has an 8-bit header (including both AS and upper-layer headers). According to the feature of Slotted ALOHA, we assume each device randomly select an occasion to access in each round, the collided devices can re-access in the next round. </w:t>
      </w:r>
    </w:p>
    <w:p w14:paraId="761799A8" w14:textId="77777777" w:rsidR="002B35BC" w:rsidRDefault="00A956C1">
      <w:pPr>
        <w:rPr>
          <w:rFonts w:eastAsia="等线"/>
          <w:lang w:val="en-US" w:eastAsia="zh-CN"/>
        </w:rPr>
      </w:pPr>
      <w:r>
        <w:rPr>
          <w:rFonts w:eastAsia="等线"/>
          <w:lang w:val="en-US" w:eastAsia="zh-CN"/>
        </w:rPr>
        <w:t>There are three possibilities for each occasion as below, and for each we give the estimated latency by considering the assumed data rate.</w:t>
      </w:r>
    </w:p>
    <w:p w14:paraId="026EAC35" w14:textId="77777777" w:rsidR="002B35BC" w:rsidRDefault="00A956C1">
      <w:pPr>
        <w:pStyle w:val="af4"/>
        <w:numPr>
          <w:ilvl w:val="0"/>
          <w:numId w:val="13"/>
        </w:numPr>
        <w:ind w:firstLineChars="0"/>
        <w:textAlignment w:val="auto"/>
        <w:rPr>
          <w:rFonts w:eastAsia="等线"/>
          <w:lang w:val="en-US" w:eastAsia="zh-CN"/>
        </w:rPr>
      </w:pPr>
      <w:r>
        <w:rPr>
          <w:rFonts w:eastAsia="等线"/>
          <w:b/>
          <w:lang w:val="en-US" w:eastAsia="zh-CN"/>
        </w:rPr>
        <w:t>Successful occasion</w:t>
      </w:r>
      <w:r>
        <w:rPr>
          <w:rFonts w:eastAsia="等线"/>
          <w:lang w:val="en-US" w:eastAsia="zh-CN"/>
        </w:rPr>
        <w:t>: one access occasion is selected by one device and the access succeeds</w:t>
      </w:r>
    </w:p>
    <w:p w14:paraId="6AD12F90" w14:textId="77777777" w:rsidR="002B35BC" w:rsidRDefault="00A956C1">
      <w:pPr>
        <w:pStyle w:val="af4"/>
        <w:numPr>
          <w:ilvl w:val="1"/>
          <w:numId w:val="13"/>
        </w:numPr>
        <w:ind w:firstLineChars="0"/>
        <w:textAlignment w:val="auto"/>
        <w:rPr>
          <w:rFonts w:eastAsia="等线"/>
          <w:lang w:val="en-US" w:eastAsia="zh-CN"/>
        </w:rPr>
      </w:pPr>
      <w:r>
        <w:rPr>
          <w:rFonts w:eastAsia="等线"/>
          <w:b/>
          <w:lang w:val="en-US" w:eastAsia="zh-CN"/>
        </w:rPr>
        <w:t>3-step RA</w:t>
      </w:r>
      <w:r>
        <w:rPr>
          <w:rFonts w:eastAsia="等线"/>
          <w:lang w:val="en-US" w:eastAsia="zh-CN"/>
        </w:rPr>
        <w:t xml:space="preserve"> (Figure 5-1(a)): </w:t>
      </w:r>
    </w:p>
    <w:p w14:paraId="761A9E00" w14:textId="77777777" w:rsidR="002B35BC" w:rsidRDefault="00A956C1">
      <w:pPr>
        <w:pStyle w:val="af4"/>
        <w:numPr>
          <w:ilvl w:val="2"/>
          <w:numId w:val="13"/>
        </w:numPr>
        <w:ind w:firstLineChars="0"/>
        <w:textAlignment w:val="auto"/>
        <w:rPr>
          <w:rFonts w:eastAsia="等线"/>
          <w:lang w:val="en-US" w:eastAsia="zh-CN"/>
        </w:rPr>
      </w:pPr>
      <w:r>
        <w:rPr>
          <w:rFonts w:eastAsia="等线"/>
          <w:lang w:val="en-US" w:eastAsia="zh-CN"/>
        </w:rPr>
        <w:t>including one</w:t>
      </w:r>
      <w:r>
        <w:rPr>
          <w:rFonts w:eastAsia="等线"/>
          <w:b/>
          <w:lang w:val="en-US" w:eastAsia="zh-CN"/>
        </w:rPr>
        <w:t xml:space="preserve"> access occasion trigger message</w:t>
      </w:r>
      <w:r>
        <w:rPr>
          <w:rFonts w:eastAsia="等线"/>
          <w:lang w:val="en-US" w:eastAsia="zh-CN"/>
        </w:rPr>
        <w:t xml:space="preserve"> (8 bits), one </w:t>
      </w:r>
      <w:r>
        <w:rPr>
          <w:rFonts w:eastAsia="等线"/>
          <w:b/>
          <w:lang w:val="en-US" w:eastAsia="zh-CN"/>
        </w:rPr>
        <w:t>Msg1</w:t>
      </w:r>
      <w:r>
        <w:rPr>
          <w:rFonts w:eastAsia="等线"/>
          <w:lang w:val="en-US" w:eastAsia="zh-CN"/>
        </w:rPr>
        <w:t xml:space="preserve"> (8-bit header + 16-bit random ID = 24 bits), one </w:t>
      </w:r>
      <w:r>
        <w:rPr>
          <w:rFonts w:eastAsia="等线"/>
          <w:b/>
          <w:lang w:val="en-US" w:eastAsia="zh-CN"/>
        </w:rPr>
        <w:t>Msg2</w:t>
      </w:r>
      <w:r>
        <w:rPr>
          <w:rFonts w:eastAsia="等线"/>
          <w:lang w:val="en-US" w:eastAsia="zh-CN"/>
        </w:rPr>
        <w:t xml:space="preserve"> (8-bit header + 16-bit random ID = 24 bits), and </w:t>
      </w:r>
      <w:r>
        <w:rPr>
          <w:rFonts w:eastAsia="等线"/>
          <w:b/>
          <w:lang w:val="en-US" w:eastAsia="zh-CN"/>
        </w:rPr>
        <w:t xml:space="preserve">Msg3 </w:t>
      </w:r>
      <w:r>
        <w:rPr>
          <w:rFonts w:eastAsia="等线"/>
          <w:lang w:val="en-US" w:eastAsia="zh-CN"/>
        </w:rPr>
        <w:t>(8-bit header + 96-bit device ID = 108 bits)</w:t>
      </w:r>
    </w:p>
    <w:p w14:paraId="762C4C20" w14:textId="77777777" w:rsidR="002B35BC" w:rsidRDefault="00A956C1">
      <w:pPr>
        <w:pStyle w:val="af4"/>
        <w:numPr>
          <w:ilvl w:val="1"/>
          <w:numId w:val="13"/>
        </w:numPr>
        <w:ind w:firstLineChars="0"/>
        <w:textAlignment w:val="auto"/>
        <w:rPr>
          <w:rFonts w:eastAsia="等线"/>
          <w:lang w:val="en-US" w:eastAsia="zh-CN"/>
        </w:rPr>
      </w:pPr>
      <w:r>
        <w:rPr>
          <w:rFonts w:eastAsia="等线"/>
          <w:b/>
          <w:lang w:val="en-US" w:eastAsia="zh-CN"/>
        </w:rPr>
        <w:t>2-step RA</w:t>
      </w:r>
      <w:r>
        <w:rPr>
          <w:rFonts w:eastAsia="等线"/>
          <w:lang w:val="en-US" w:eastAsia="zh-CN"/>
        </w:rPr>
        <w:t xml:space="preserve"> (Figure 5-1(b))</w:t>
      </w:r>
      <w:r>
        <w:rPr>
          <w:rFonts w:eastAsia="等线"/>
          <w:b/>
          <w:lang w:val="en-US" w:eastAsia="zh-CN"/>
        </w:rPr>
        <w:t xml:space="preserve">: </w:t>
      </w:r>
    </w:p>
    <w:p w14:paraId="1C7157A5" w14:textId="77777777" w:rsidR="002B35BC" w:rsidRDefault="00A956C1">
      <w:pPr>
        <w:pStyle w:val="af4"/>
        <w:numPr>
          <w:ilvl w:val="2"/>
          <w:numId w:val="13"/>
        </w:numPr>
        <w:ind w:firstLineChars="0"/>
        <w:textAlignment w:val="auto"/>
        <w:rPr>
          <w:rFonts w:eastAsia="等线"/>
          <w:lang w:val="en-US" w:eastAsia="zh-CN"/>
        </w:rPr>
      </w:pPr>
      <w:r>
        <w:rPr>
          <w:rFonts w:eastAsia="等线"/>
          <w:lang w:val="en-US" w:eastAsia="zh-CN"/>
        </w:rPr>
        <w:t xml:space="preserve">including one access occasion trigger message (8 bits), one </w:t>
      </w:r>
      <w:r>
        <w:rPr>
          <w:rFonts w:eastAsia="等线"/>
          <w:b/>
          <w:lang w:val="en-US" w:eastAsia="zh-CN"/>
        </w:rPr>
        <w:t>Msg1 with data</w:t>
      </w:r>
      <w:r>
        <w:rPr>
          <w:rFonts w:eastAsia="等线"/>
          <w:lang w:val="en-US" w:eastAsia="zh-CN"/>
        </w:rPr>
        <w:t xml:space="preserve"> (8-bit header + 96-bit device ID + 16-bit random ID = 120 bits) and one </w:t>
      </w:r>
      <w:r>
        <w:rPr>
          <w:rFonts w:eastAsia="等线"/>
          <w:b/>
          <w:lang w:val="en-US" w:eastAsia="zh-CN"/>
        </w:rPr>
        <w:t>Msg2</w:t>
      </w:r>
      <w:r>
        <w:rPr>
          <w:rFonts w:eastAsia="等线"/>
          <w:lang w:val="en-US" w:eastAsia="zh-CN"/>
        </w:rPr>
        <w:t xml:space="preserve"> (8-bit header + 16-bit random ID = 24 bits);</w:t>
      </w:r>
    </w:p>
    <w:p w14:paraId="433C1DB2" w14:textId="77777777" w:rsidR="002B35BC" w:rsidRDefault="00A956C1">
      <w:pPr>
        <w:pStyle w:val="af4"/>
        <w:numPr>
          <w:ilvl w:val="0"/>
          <w:numId w:val="13"/>
        </w:numPr>
        <w:ind w:firstLineChars="0"/>
        <w:textAlignment w:val="auto"/>
        <w:rPr>
          <w:rFonts w:eastAsia="等线"/>
          <w:lang w:val="en-US" w:eastAsia="zh-CN"/>
        </w:rPr>
      </w:pPr>
      <w:r>
        <w:rPr>
          <w:rFonts w:eastAsia="等线"/>
          <w:b/>
          <w:lang w:val="en-US" w:eastAsia="zh-CN"/>
        </w:rPr>
        <w:t>Collided occasion</w:t>
      </w:r>
      <w:r>
        <w:rPr>
          <w:rFonts w:eastAsia="等线"/>
          <w:lang w:val="en-US" w:eastAsia="zh-CN"/>
        </w:rPr>
        <w:t xml:space="preserve"> (Figure 5-1(c)): one access occasion is selected by multiple devices and the access fails</w:t>
      </w:r>
    </w:p>
    <w:p w14:paraId="744C1DD0" w14:textId="77777777" w:rsidR="002B35BC" w:rsidRDefault="00A956C1">
      <w:pPr>
        <w:pStyle w:val="af4"/>
        <w:numPr>
          <w:ilvl w:val="1"/>
          <w:numId w:val="13"/>
        </w:numPr>
        <w:ind w:firstLineChars="0"/>
        <w:textAlignment w:val="auto"/>
        <w:rPr>
          <w:rFonts w:eastAsia="等线"/>
          <w:lang w:val="en-US" w:eastAsia="zh-CN"/>
        </w:rPr>
      </w:pPr>
      <w:r>
        <w:rPr>
          <w:rFonts w:eastAsia="等线"/>
          <w:lang w:val="en-US" w:eastAsia="zh-CN"/>
        </w:rPr>
        <w:t xml:space="preserve">including one </w:t>
      </w:r>
      <w:r>
        <w:rPr>
          <w:rFonts w:eastAsia="等线"/>
          <w:b/>
          <w:lang w:val="en-US" w:eastAsia="zh-CN"/>
        </w:rPr>
        <w:t>access occasion trigger message</w:t>
      </w:r>
      <w:r>
        <w:rPr>
          <w:rFonts w:eastAsia="等线"/>
          <w:lang w:val="en-US" w:eastAsia="zh-CN"/>
        </w:rPr>
        <w:t xml:space="preserve"> (8 bits) and one </w:t>
      </w:r>
      <w:r>
        <w:rPr>
          <w:rFonts w:eastAsia="等线"/>
          <w:b/>
          <w:lang w:val="en-US" w:eastAsia="zh-CN"/>
        </w:rPr>
        <w:t>Msg1</w:t>
      </w:r>
      <w:r>
        <w:rPr>
          <w:rFonts w:eastAsia="等线"/>
          <w:lang w:val="en-US" w:eastAsia="zh-CN"/>
        </w:rPr>
        <w:t xml:space="preserve"> (24 bits)/</w:t>
      </w:r>
      <w:r>
        <w:rPr>
          <w:rFonts w:eastAsia="等线"/>
          <w:b/>
          <w:lang w:val="en-US" w:eastAsia="zh-CN"/>
        </w:rPr>
        <w:t>Msg1 with data</w:t>
      </w:r>
      <w:r>
        <w:rPr>
          <w:rFonts w:eastAsia="等线"/>
          <w:lang w:val="en-US" w:eastAsia="zh-CN"/>
        </w:rPr>
        <w:t xml:space="preserve"> (120 bits);</w:t>
      </w:r>
    </w:p>
    <w:p w14:paraId="2720A0D6" w14:textId="77777777" w:rsidR="002B35BC" w:rsidRDefault="00A956C1">
      <w:pPr>
        <w:pStyle w:val="af4"/>
        <w:numPr>
          <w:ilvl w:val="0"/>
          <w:numId w:val="13"/>
        </w:numPr>
        <w:ind w:firstLineChars="0"/>
        <w:textAlignment w:val="auto"/>
        <w:rPr>
          <w:rFonts w:eastAsia="等线"/>
          <w:lang w:val="en-US" w:eastAsia="zh-CN"/>
        </w:rPr>
      </w:pPr>
      <w:r>
        <w:rPr>
          <w:rFonts w:eastAsia="等线"/>
          <w:b/>
          <w:lang w:val="en-US" w:eastAsia="zh-CN"/>
        </w:rPr>
        <w:t>Idle occasion</w:t>
      </w:r>
      <w:r>
        <w:rPr>
          <w:rFonts w:eastAsia="等线"/>
          <w:lang w:val="en-US" w:eastAsia="zh-CN"/>
        </w:rPr>
        <w:t xml:space="preserve"> (Figure 5-1(b)): one access occasion is not selected by any device</w:t>
      </w:r>
    </w:p>
    <w:p w14:paraId="29C6F75A" w14:textId="77777777" w:rsidR="002B35BC" w:rsidRDefault="00A956C1">
      <w:pPr>
        <w:pStyle w:val="af4"/>
        <w:numPr>
          <w:ilvl w:val="1"/>
          <w:numId w:val="13"/>
        </w:numPr>
        <w:ind w:firstLineChars="0"/>
        <w:textAlignment w:val="auto"/>
        <w:rPr>
          <w:rFonts w:eastAsia="等线"/>
          <w:lang w:val="en-US" w:eastAsia="zh-CN"/>
        </w:rPr>
      </w:pPr>
      <w:r>
        <w:rPr>
          <w:rFonts w:eastAsia="等线"/>
          <w:lang w:val="en-US" w:eastAsia="zh-CN"/>
        </w:rPr>
        <w:t xml:space="preserve">including one </w:t>
      </w:r>
      <w:r>
        <w:rPr>
          <w:rFonts w:eastAsia="等线"/>
          <w:b/>
          <w:lang w:val="en-US" w:eastAsia="zh-CN"/>
        </w:rPr>
        <w:t>access occasion trigger message</w:t>
      </w:r>
      <w:r>
        <w:rPr>
          <w:rFonts w:eastAsia="等线"/>
          <w:lang w:val="en-US" w:eastAsia="zh-CN"/>
        </w:rPr>
        <w:t xml:space="preserve"> (8 bits) and a </w:t>
      </w:r>
      <w:r>
        <w:rPr>
          <w:rFonts w:eastAsia="等线"/>
          <w:b/>
          <w:lang w:val="en-US" w:eastAsia="zh-CN"/>
        </w:rPr>
        <w:t>minimum waiting time</w:t>
      </w:r>
      <w:r>
        <w:rPr>
          <w:rFonts w:eastAsia="等线"/>
          <w:lang w:val="en-US" w:eastAsia="zh-CN"/>
        </w:rPr>
        <w:t xml:space="preserve"> to at least check detect a 8-bit header;</w:t>
      </w:r>
    </w:p>
    <w:p w14:paraId="510C07B8" w14:textId="77777777" w:rsidR="002B35BC" w:rsidRDefault="00A956C1">
      <w:pPr>
        <w:pStyle w:val="TF"/>
        <w:rPr>
          <w:rFonts w:eastAsia="等线"/>
          <w:lang w:val="en-US" w:eastAsia="zh-CN"/>
        </w:rPr>
      </w:pPr>
      <w:r>
        <w:rPr>
          <w:noProof/>
          <w:lang w:val="en-US" w:eastAsia="zh-CN"/>
        </w:rPr>
        <w:drawing>
          <wp:inline distT="0" distB="0" distL="0" distR="0" wp14:anchorId="49F70D4E" wp14:editId="25C63EC2">
            <wp:extent cx="5653405" cy="1746885"/>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cstate="print">
                      <a:extLst>
                        <a:ext uri="{28A0092B-C50C-407E-A947-70E740481C1C}">
                          <a14:useLocalDpi xmlns:a14="http://schemas.microsoft.com/office/drawing/2010/main" val="0"/>
                        </a:ext>
                      </a:extLst>
                    </a:blip>
                    <a:srcRect l="4924" t="5347" r="2643" b="10089"/>
                    <a:stretch>
                      <a:fillRect/>
                    </a:stretch>
                  </pic:blipFill>
                  <pic:spPr>
                    <a:xfrm>
                      <a:off x="0" y="0"/>
                      <a:ext cx="5674185" cy="1753144"/>
                    </a:xfrm>
                    <a:prstGeom prst="rect">
                      <a:avLst/>
                    </a:prstGeom>
                    <a:ln>
                      <a:noFill/>
                    </a:ln>
                  </pic:spPr>
                </pic:pic>
              </a:graphicData>
            </a:graphic>
          </wp:inline>
        </w:drawing>
      </w:r>
    </w:p>
    <w:p w14:paraId="5590F762" w14:textId="77777777" w:rsidR="002B35BC" w:rsidRDefault="00A956C1">
      <w:pPr>
        <w:pStyle w:val="TF"/>
        <w:rPr>
          <w:rFonts w:eastAsia="等线"/>
          <w:lang w:val="en-US" w:eastAsia="zh-CN"/>
        </w:rPr>
      </w:pPr>
      <w:r>
        <w:rPr>
          <w:rFonts w:eastAsia="等线"/>
          <w:lang w:val="en-US" w:eastAsia="zh-CN"/>
        </w:rPr>
        <w:t>Figure 5-1(a):</w:t>
      </w:r>
      <w:r>
        <w:rPr>
          <w:rFonts w:eastAsia="等线"/>
          <w:lang w:val="en-US" w:eastAsia="zh-CN"/>
        </w:rPr>
        <w:tab/>
        <w:t>Successful occasion of using Msg1 without data and with data</w:t>
      </w:r>
    </w:p>
    <w:p w14:paraId="356F46C4" w14:textId="77777777" w:rsidR="002B35BC" w:rsidRDefault="00A956C1">
      <w:pPr>
        <w:pStyle w:val="TF"/>
        <w:rPr>
          <w:rFonts w:eastAsia="等线"/>
          <w:lang w:val="en-US" w:eastAsia="zh-CN"/>
        </w:rPr>
      </w:pPr>
      <w:r>
        <w:rPr>
          <w:rFonts w:eastAsia="等线"/>
          <w:noProof/>
          <w:lang w:val="en-US" w:eastAsia="zh-CN"/>
        </w:rPr>
        <w:lastRenderedPageBreak/>
        <w:drawing>
          <wp:inline distT="0" distB="0" distL="0" distR="0" wp14:anchorId="41624EA6" wp14:editId="73701CA7">
            <wp:extent cx="4298315" cy="156400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1" cstate="print">
                      <a:extLst>
                        <a:ext uri="{28A0092B-C50C-407E-A947-70E740481C1C}">
                          <a14:useLocalDpi xmlns:a14="http://schemas.microsoft.com/office/drawing/2010/main" val="0"/>
                        </a:ext>
                      </a:extLst>
                    </a:blip>
                    <a:srcRect t="6102" b="12140"/>
                    <a:stretch>
                      <a:fillRect/>
                    </a:stretch>
                  </pic:blipFill>
                  <pic:spPr>
                    <a:xfrm>
                      <a:off x="0" y="0"/>
                      <a:ext cx="4324530" cy="1573624"/>
                    </a:xfrm>
                    <a:prstGeom prst="rect">
                      <a:avLst/>
                    </a:prstGeom>
                    <a:ln>
                      <a:noFill/>
                    </a:ln>
                  </pic:spPr>
                </pic:pic>
              </a:graphicData>
            </a:graphic>
          </wp:inline>
        </w:drawing>
      </w:r>
    </w:p>
    <w:p w14:paraId="08FA90B8" w14:textId="77777777" w:rsidR="002B35BC" w:rsidRDefault="00A956C1">
      <w:pPr>
        <w:pStyle w:val="TF"/>
        <w:rPr>
          <w:rFonts w:eastAsia="等线"/>
          <w:lang w:val="en-US" w:eastAsia="zh-CN"/>
        </w:rPr>
      </w:pPr>
      <w:r>
        <w:rPr>
          <w:rFonts w:eastAsia="等线"/>
          <w:lang w:val="en-US" w:eastAsia="zh-CN"/>
        </w:rPr>
        <w:t>Figure 5-1(b):</w:t>
      </w:r>
      <w:r>
        <w:rPr>
          <w:rFonts w:eastAsia="等线"/>
          <w:lang w:val="en-US" w:eastAsia="zh-CN"/>
        </w:rPr>
        <w:tab/>
        <w:t xml:space="preserve">Collided and Idle occasion of using without data and with data </w:t>
      </w:r>
    </w:p>
    <w:p w14:paraId="0F8E8936" w14:textId="77777777" w:rsidR="002B35BC" w:rsidRDefault="00A956C1">
      <w:pPr>
        <w:rPr>
          <w:rFonts w:eastAsia="等线"/>
          <w:lang w:eastAsia="zh-CN"/>
        </w:rPr>
      </w:pPr>
      <w:r>
        <w:rPr>
          <w:rFonts w:eastAsia="等线"/>
          <w:lang w:eastAsia="zh-CN"/>
        </w:rPr>
        <w:t xml:space="preserve">Many existing papers illustrated that the theoretical optimal efficiency of Slotted ALOHA is about 36.8% </w:t>
      </w:r>
      <w:r>
        <w:rPr>
          <w:rFonts w:eastAsia="等线"/>
          <w:lang w:eastAsia="zh-CN"/>
        </w:rPr>
        <w:fldChar w:fldCharType="begin"/>
      </w:r>
      <w:r>
        <w:rPr>
          <w:rFonts w:eastAsia="等线"/>
          <w:lang w:eastAsia="zh-CN"/>
        </w:rPr>
        <w:instrText xml:space="preserve"> REF _Ref165275683 \r \h </w:instrText>
      </w:r>
      <w:r>
        <w:rPr>
          <w:rFonts w:eastAsia="等线"/>
          <w:lang w:eastAsia="zh-CN"/>
        </w:rPr>
      </w:r>
      <w:r>
        <w:rPr>
          <w:rFonts w:eastAsia="等线"/>
          <w:lang w:eastAsia="zh-CN"/>
        </w:rPr>
        <w:fldChar w:fldCharType="separate"/>
      </w:r>
      <w:r>
        <w:rPr>
          <w:rFonts w:eastAsia="等线"/>
          <w:lang w:eastAsia="zh-CN"/>
        </w:rPr>
        <w:t>[2]</w:t>
      </w:r>
      <w:r>
        <w:rPr>
          <w:rFonts w:eastAsia="等线"/>
          <w:lang w:eastAsia="zh-CN"/>
        </w:rPr>
        <w:fldChar w:fldCharType="end"/>
      </w:r>
      <w:r>
        <w:rPr>
          <w:rFonts w:eastAsia="等线"/>
          <w:lang w:eastAsia="zh-CN"/>
        </w:rPr>
        <w:t xml:space="preserve">, and the optimal efficiency can be achieved when the number of slots equals the number of devices. Hence, we assume the total number of slots to equal the number of unidentified devices in every round. </w:t>
      </w:r>
    </w:p>
    <w:p w14:paraId="6A329017" w14:textId="77777777" w:rsidR="002B35BC" w:rsidRDefault="00A956C1">
      <w:pPr>
        <w:rPr>
          <w:rFonts w:eastAsia="等线"/>
          <w:lang w:val="en-US" w:eastAsia="zh-CN"/>
        </w:rPr>
      </w:pPr>
      <w:r>
        <w:rPr>
          <w:rFonts w:eastAsia="等线"/>
          <w:lang w:eastAsia="zh-CN"/>
        </w:rPr>
        <w:t xml:space="preserve">Table 5-1 and Figure </w:t>
      </w:r>
      <w:r>
        <w:rPr>
          <w:rFonts w:eastAsia="等线"/>
          <w:lang w:val="en-US" w:eastAsia="zh-CN"/>
        </w:rPr>
        <w:t xml:space="preserve">5-2 </w:t>
      </w:r>
      <w:r>
        <w:rPr>
          <w:rFonts w:eastAsia="等线"/>
          <w:lang w:eastAsia="zh-CN"/>
        </w:rPr>
        <w:t xml:space="preserve">illustrate the performance results on latency for identifying different number of devices. </w:t>
      </w:r>
      <w:r>
        <w:rPr>
          <w:rFonts w:eastAsia="等线"/>
          <w:lang w:val="en-US" w:eastAsia="zh-CN"/>
        </w:rPr>
        <w:t xml:space="preserve">It is observed that the </w:t>
      </w:r>
      <w:r>
        <w:rPr>
          <w:rFonts w:eastAsia="等线"/>
          <w:lang w:eastAsia="zh-CN"/>
        </w:rPr>
        <w:t>3</w:t>
      </w:r>
      <w:r>
        <w:t xml:space="preserve">-step RA </w:t>
      </w:r>
      <w:r>
        <w:rPr>
          <w:rFonts w:eastAsia="等线"/>
          <w:lang w:val="en-US" w:eastAsia="zh-CN"/>
        </w:rPr>
        <w:t>can achieve a lower latency, and achieves more significant improvement of efficiency as the number of devices increases.</w:t>
      </w:r>
    </w:p>
    <w:p w14:paraId="30CEBA64" w14:textId="77777777" w:rsidR="002B35BC" w:rsidRDefault="00A956C1">
      <w:pPr>
        <w:pStyle w:val="TH"/>
        <w:rPr>
          <w:rFonts w:eastAsia="等线"/>
          <w:lang w:eastAsia="zh-CN"/>
        </w:rPr>
      </w:pPr>
      <w:r>
        <w:rPr>
          <w:rFonts w:eastAsia="等线"/>
          <w:lang w:eastAsia="zh-CN"/>
        </w:rPr>
        <w:t>Table 5-1</w:t>
      </w:r>
      <w:r>
        <w:rPr>
          <w:rFonts w:eastAsia="等线"/>
          <w:lang w:eastAsia="zh-CN"/>
        </w:rPr>
        <w:tab/>
        <w:t>Performance results on latency</w:t>
      </w:r>
      <w:r>
        <w:rPr>
          <w:lang w:eastAsia="zh-CN"/>
        </w:rPr>
        <w:t xml:space="preserve"> of Msg1 with/without data </w:t>
      </w:r>
    </w:p>
    <w:tbl>
      <w:tblPr>
        <w:tblW w:w="0" w:type="auto"/>
        <w:jc w:val="center"/>
        <w:tblLayout w:type="fixed"/>
        <w:tblLook w:val="04A0" w:firstRow="1" w:lastRow="0" w:firstColumn="1" w:lastColumn="0" w:noHBand="0" w:noVBand="1"/>
      </w:tblPr>
      <w:tblGrid>
        <w:gridCol w:w="2830"/>
        <w:gridCol w:w="672"/>
        <w:gridCol w:w="579"/>
        <w:gridCol w:w="579"/>
        <w:gridCol w:w="579"/>
        <w:gridCol w:w="579"/>
        <w:gridCol w:w="579"/>
        <w:gridCol w:w="579"/>
        <w:gridCol w:w="579"/>
        <w:gridCol w:w="579"/>
        <w:gridCol w:w="499"/>
        <w:gridCol w:w="499"/>
        <w:gridCol w:w="499"/>
      </w:tblGrid>
      <w:tr w:rsidR="002B35BC" w14:paraId="46882DAD" w14:textId="77777777">
        <w:trPr>
          <w:trHeight w:val="40"/>
          <w:jc w:val="center"/>
        </w:trPr>
        <w:tc>
          <w:tcPr>
            <w:tcW w:w="2830" w:type="dxa"/>
            <w:tcBorders>
              <w:top w:val="single" w:sz="4" w:space="0" w:color="auto"/>
              <w:left w:val="single" w:sz="4" w:space="0" w:color="auto"/>
              <w:bottom w:val="single" w:sz="4" w:space="0" w:color="auto"/>
              <w:right w:val="single" w:sz="4" w:space="0" w:color="auto"/>
            </w:tcBorders>
            <w:noWrap/>
            <w:vAlign w:val="center"/>
          </w:tcPr>
          <w:p w14:paraId="05D167B9" w14:textId="77777777" w:rsidR="002B35BC" w:rsidRDefault="00A956C1">
            <w:pPr>
              <w:spacing w:before="100" w:beforeAutospacing="1" w:afterAutospacing="1"/>
            </w:pPr>
            <w:r>
              <w:rPr>
                <w:rFonts w:eastAsia="宋体"/>
                <w:b/>
                <w:lang w:val="en-US" w:eastAsia="zh-CN" w:bidi="ar"/>
              </w:rPr>
              <w:t>The number of devices</w:t>
            </w:r>
          </w:p>
        </w:tc>
        <w:tc>
          <w:tcPr>
            <w:tcW w:w="672" w:type="dxa"/>
            <w:tcBorders>
              <w:top w:val="single" w:sz="4" w:space="0" w:color="auto"/>
              <w:left w:val="nil"/>
              <w:bottom w:val="single" w:sz="4" w:space="0" w:color="auto"/>
              <w:right w:val="single" w:sz="4" w:space="0" w:color="auto"/>
            </w:tcBorders>
            <w:noWrap/>
            <w:vAlign w:val="center"/>
          </w:tcPr>
          <w:p w14:paraId="4D84CC12" w14:textId="77777777" w:rsidR="002B35BC" w:rsidRDefault="00A956C1">
            <w:pPr>
              <w:spacing w:before="100" w:beforeAutospacing="1" w:afterAutospacing="1"/>
            </w:pPr>
            <w:r>
              <w:rPr>
                <w:rFonts w:eastAsia="宋体"/>
                <w:b/>
                <w:lang w:val="en-US" w:eastAsia="zh-CN" w:bidi="ar"/>
              </w:rPr>
              <w:t>200</w:t>
            </w:r>
          </w:p>
        </w:tc>
        <w:tc>
          <w:tcPr>
            <w:tcW w:w="579" w:type="dxa"/>
            <w:tcBorders>
              <w:top w:val="single" w:sz="4" w:space="0" w:color="auto"/>
              <w:left w:val="nil"/>
              <w:bottom w:val="single" w:sz="4" w:space="0" w:color="auto"/>
              <w:right w:val="single" w:sz="4" w:space="0" w:color="auto"/>
            </w:tcBorders>
            <w:noWrap/>
            <w:vAlign w:val="center"/>
          </w:tcPr>
          <w:p w14:paraId="7A959A4A" w14:textId="77777777" w:rsidR="002B35BC" w:rsidRDefault="00A956C1">
            <w:pPr>
              <w:spacing w:before="100" w:beforeAutospacing="1" w:afterAutospacing="1"/>
            </w:pPr>
            <w:r>
              <w:rPr>
                <w:rFonts w:eastAsia="宋体"/>
                <w:b/>
                <w:lang w:val="en-US" w:eastAsia="zh-CN" w:bidi="ar"/>
              </w:rPr>
              <w:t>180</w:t>
            </w:r>
          </w:p>
        </w:tc>
        <w:tc>
          <w:tcPr>
            <w:tcW w:w="579" w:type="dxa"/>
            <w:tcBorders>
              <w:top w:val="single" w:sz="4" w:space="0" w:color="auto"/>
              <w:left w:val="nil"/>
              <w:bottom w:val="single" w:sz="4" w:space="0" w:color="auto"/>
              <w:right w:val="single" w:sz="4" w:space="0" w:color="auto"/>
            </w:tcBorders>
            <w:noWrap/>
            <w:vAlign w:val="center"/>
          </w:tcPr>
          <w:p w14:paraId="584CFB39" w14:textId="77777777" w:rsidR="002B35BC" w:rsidRDefault="00A956C1">
            <w:pPr>
              <w:spacing w:before="100" w:beforeAutospacing="1" w:afterAutospacing="1"/>
            </w:pPr>
            <w:r>
              <w:rPr>
                <w:rFonts w:eastAsia="宋体"/>
                <w:b/>
                <w:lang w:val="en-US" w:eastAsia="zh-CN" w:bidi="ar"/>
              </w:rPr>
              <w:t>160</w:t>
            </w:r>
          </w:p>
        </w:tc>
        <w:tc>
          <w:tcPr>
            <w:tcW w:w="579" w:type="dxa"/>
            <w:tcBorders>
              <w:top w:val="single" w:sz="4" w:space="0" w:color="auto"/>
              <w:left w:val="nil"/>
              <w:bottom w:val="single" w:sz="4" w:space="0" w:color="auto"/>
              <w:right w:val="single" w:sz="4" w:space="0" w:color="auto"/>
            </w:tcBorders>
            <w:noWrap/>
            <w:vAlign w:val="center"/>
          </w:tcPr>
          <w:p w14:paraId="1C4E9ABE" w14:textId="77777777" w:rsidR="002B35BC" w:rsidRDefault="00A956C1">
            <w:pPr>
              <w:spacing w:before="100" w:beforeAutospacing="1" w:afterAutospacing="1"/>
            </w:pPr>
            <w:r>
              <w:rPr>
                <w:rFonts w:eastAsia="宋体"/>
                <w:b/>
                <w:lang w:val="en-US" w:eastAsia="zh-CN" w:bidi="ar"/>
              </w:rPr>
              <w:t>140</w:t>
            </w:r>
          </w:p>
        </w:tc>
        <w:tc>
          <w:tcPr>
            <w:tcW w:w="579" w:type="dxa"/>
            <w:tcBorders>
              <w:top w:val="single" w:sz="4" w:space="0" w:color="auto"/>
              <w:left w:val="nil"/>
              <w:bottom w:val="single" w:sz="4" w:space="0" w:color="auto"/>
              <w:right w:val="single" w:sz="4" w:space="0" w:color="auto"/>
            </w:tcBorders>
            <w:noWrap/>
            <w:vAlign w:val="center"/>
          </w:tcPr>
          <w:p w14:paraId="0E93271F" w14:textId="77777777" w:rsidR="002B35BC" w:rsidRDefault="00A956C1">
            <w:pPr>
              <w:spacing w:before="100" w:beforeAutospacing="1" w:afterAutospacing="1"/>
            </w:pPr>
            <w:r>
              <w:rPr>
                <w:rFonts w:eastAsia="宋体"/>
                <w:b/>
                <w:lang w:val="en-US" w:eastAsia="zh-CN" w:bidi="ar"/>
              </w:rPr>
              <w:t>120</w:t>
            </w:r>
          </w:p>
        </w:tc>
        <w:tc>
          <w:tcPr>
            <w:tcW w:w="579" w:type="dxa"/>
            <w:tcBorders>
              <w:top w:val="single" w:sz="4" w:space="0" w:color="auto"/>
              <w:left w:val="nil"/>
              <w:bottom w:val="single" w:sz="4" w:space="0" w:color="auto"/>
              <w:right w:val="single" w:sz="4" w:space="0" w:color="auto"/>
            </w:tcBorders>
            <w:noWrap/>
            <w:vAlign w:val="center"/>
          </w:tcPr>
          <w:p w14:paraId="3E50774D" w14:textId="77777777" w:rsidR="002B35BC" w:rsidRDefault="00A956C1">
            <w:pPr>
              <w:spacing w:before="100" w:beforeAutospacing="1" w:afterAutospacing="1"/>
            </w:pPr>
            <w:r>
              <w:rPr>
                <w:rFonts w:eastAsia="宋体"/>
                <w:b/>
                <w:lang w:val="en-US" w:eastAsia="zh-CN" w:bidi="ar"/>
              </w:rPr>
              <w:t>100</w:t>
            </w:r>
          </w:p>
        </w:tc>
        <w:tc>
          <w:tcPr>
            <w:tcW w:w="579" w:type="dxa"/>
            <w:tcBorders>
              <w:top w:val="single" w:sz="4" w:space="0" w:color="auto"/>
              <w:left w:val="nil"/>
              <w:bottom w:val="single" w:sz="4" w:space="0" w:color="auto"/>
              <w:right w:val="single" w:sz="4" w:space="0" w:color="auto"/>
            </w:tcBorders>
            <w:noWrap/>
            <w:vAlign w:val="center"/>
          </w:tcPr>
          <w:p w14:paraId="2FFD90CD" w14:textId="77777777" w:rsidR="002B35BC" w:rsidRDefault="00A956C1">
            <w:pPr>
              <w:spacing w:before="100" w:beforeAutospacing="1" w:afterAutospacing="1"/>
            </w:pPr>
            <w:r>
              <w:rPr>
                <w:rFonts w:eastAsia="宋体"/>
                <w:b/>
                <w:lang w:val="en-US" w:eastAsia="zh-CN" w:bidi="ar"/>
              </w:rPr>
              <w:t>80</w:t>
            </w:r>
          </w:p>
        </w:tc>
        <w:tc>
          <w:tcPr>
            <w:tcW w:w="579" w:type="dxa"/>
            <w:tcBorders>
              <w:top w:val="single" w:sz="4" w:space="0" w:color="auto"/>
              <w:left w:val="nil"/>
              <w:bottom w:val="single" w:sz="4" w:space="0" w:color="auto"/>
              <w:right w:val="single" w:sz="4" w:space="0" w:color="auto"/>
            </w:tcBorders>
            <w:noWrap/>
            <w:vAlign w:val="center"/>
          </w:tcPr>
          <w:p w14:paraId="2DA8DB6B" w14:textId="77777777" w:rsidR="002B35BC" w:rsidRDefault="00A956C1">
            <w:pPr>
              <w:spacing w:before="100" w:beforeAutospacing="1" w:afterAutospacing="1"/>
            </w:pPr>
            <w:r>
              <w:rPr>
                <w:rFonts w:eastAsia="宋体"/>
                <w:b/>
                <w:lang w:val="en-US" w:eastAsia="zh-CN" w:bidi="ar"/>
              </w:rPr>
              <w:t>60</w:t>
            </w:r>
          </w:p>
        </w:tc>
        <w:tc>
          <w:tcPr>
            <w:tcW w:w="579" w:type="dxa"/>
            <w:tcBorders>
              <w:top w:val="single" w:sz="4" w:space="0" w:color="auto"/>
              <w:left w:val="nil"/>
              <w:bottom w:val="single" w:sz="4" w:space="0" w:color="auto"/>
              <w:right w:val="single" w:sz="4" w:space="0" w:color="auto"/>
            </w:tcBorders>
            <w:noWrap/>
            <w:vAlign w:val="center"/>
          </w:tcPr>
          <w:p w14:paraId="41F674A2" w14:textId="77777777" w:rsidR="002B35BC" w:rsidRDefault="00A956C1">
            <w:pPr>
              <w:spacing w:before="100" w:beforeAutospacing="1" w:afterAutospacing="1"/>
            </w:pPr>
            <w:r>
              <w:rPr>
                <w:rFonts w:eastAsia="宋体"/>
                <w:b/>
                <w:lang w:val="en-US" w:eastAsia="zh-CN" w:bidi="ar"/>
              </w:rPr>
              <w:t>40</w:t>
            </w:r>
          </w:p>
        </w:tc>
        <w:tc>
          <w:tcPr>
            <w:tcW w:w="499" w:type="dxa"/>
            <w:tcBorders>
              <w:top w:val="single" w:sz="4" w:space="0" w:color="auto"/>
              <w:left w:val="nil"/>
              <w:bottom w:val="single" w:sz="4" w:space="0" w:color="auto"/>
              <w:right w:val="single" w:sz="4" w:space="0" w:color="auto"/>
            </w:tcBorders>
            <w:noWrap/>
            <w:vAlign w:val="center"/>
          </w:tcPr>
          <w:p w14:paraId="26E53FBF" w14:textId="77777777" w:rsidR="002B35BC" w:rsidRDefault="00A956C1">
            <w:pPr>
              <w:spacing w:before="100" w:beforeAutospacing="1" w:afterAutospacing="1"/>
            </w:pPr>
            <w:r>
              <w:rPr>
                <w:rFonts w:eastAsia="宋体"/>
                <w:b/>
                <w:lang w:val="en-US" w:eastAsia="zh-CN" w:bidi="ar"/>
              </w:rPr>
              <w:t>20</w:t>
            </w:r>
          </w:p>
        </w:tc>
        <w:tc>
          <w:tcPr>
            <w:tcW w:w="499" w:type="dxa"/>
            <w:tcBorders>
              <w:top w:val="single" w:sz="4" w:space="0" w:color="auto"/>
              <w:left w:val="nil"/>
              <w:bottom w:val="single" w:sz="4" w:space="0" w:color="auto"/>
              <w:right w:val="single" w:sz="4" w:space="0" w:color="auto"/>
            </w:tcBorders>
            <w:noWrap/>
            <w:vAlign w:val="center"/>
          </w:tcPr>
          <w:p w14:paraId="43CB5482" w14:textId="77777777" w:rsidR="002B35BC" w:rsidRDefault="00A956C1">
            <w:pPr>
              <w:spacing w:before="100" w:beforeAutospacing="1" w:afterAutospacing="1"/>
            </w:pPr>
            <w:r>
              <w:rPr>
                <w:rFonts w:eastAsia="宋体"/>
                <w:b/>
                <w:lang w:val="en-US" w:eastAsia="zh-CN" w:bidi="ar"/>
              </w:rPr>
              <w:t>15</w:t>
            </w:r>
          </w:p>
        </w:tc>
        <w:tc>
          <w:tcPr>
            <w:tcW w:w="499" w:type="dxa"/>
            <w:tcBorders>
              <w:top w:val="single" w:sz="4" w:space="0" w:color="auto"/>
              <w:left w:val="nil"/>
              <w:bottom w:val="single" w:sz="4" w:space="0" w:color="auto"/>
              <w:right w:val="single" w:sz="4" w:space="0" w:color="auto"/>
            </w:tcBorders>
            <w:noWrap/>
            <w:vAlign w:val="center"/>
          </w:tcPr>
          <w:p w14:paraId="6A75DC0F" w14:textId="77777777" w:rsidR="002B35BC" w:rsidRDefault="00A956C1">
            <w:pPr>
              <w:spacing w:before="100" w:beforeAutospacing="1" w:afterAutospacing="1"/>
            </w:pPr>
            <w:r>
              <w:rPr>
                <w:rFonts w:eastAsia="宋体"/>
                <w:b/>
                <w:lang w:val="en-US" w:eastAsia="zh-CN" w:bidi="ar"/>
              </w:rPr>
              <w:t>10</w:t>
            </w:r>
          </w:p>
        </w:tc>
      </w:tr>
      <w:tr w:rsidR="002B35BC" w14:paraId="17884DF7" w14:textId="77777777">
        <w:trPr>
          <w:trHeight w:val="439"/>
          <w:jc w:val="center"/>
        </w:trPr>
        <w:tc>
          <w:tcPr>
            <w:tcW w:w="2830" w:type="dxa"/>
            <w:tcBorders>
              <w:top w:val="nil"/>
              <w:left w:val="single" w:sz="4" w:space="0" w:color="auto"/>
              <w:bottom w:val="single" w:sz="4" w:space="0" w:color="auto"/>
              <w:right w:val="single" w:sz="4" w:space="0" w:color="auto"/>
            </w:tcBorders>
            <w:noWrap/>
          </w:tcPr>
          <w:p w14:paraId="714D13D8" w14:textId="77777777" w:rsidR="002B35BC" w:rsidRDefault="00A956C1">
            <w:pPr>
              <w:spacing w:before="100" w:beforeAutospacing="1" w:afterAutospacing="1"/>
            </w:pPr>
            <w:r>
              <w:rPr>
                <w:b/>
                <w:bCs/>
                <w:lang w:val="en-US" w:eastAsia="zh-CN" w:bidi="ar"/>
              </w:rPr>
              <w:t>The overall latency for Msg1 with data (seconds)</w:t>
            </w:r>
          </w:p>
        </w:tc>
        <w:tc>
          <w:tcPr>
            <w:tcW w:w="672" w:type="dxa"/>
            <w:tcBorders>
              <w:top w:val="nil"/>
              <w:left w:val="nil"/>
              <w:bottom w:val="single" w:sz="4" w:space="0" w:color="auto"/>
              <w:right w:val="single" w:sz="4" w:space="0" w:color="auto"/>
            </w:tcBorders>
            <w:noWrap/>
          </w:tcPr>
          <w:p w14:paraId="34FF490B" w14:textId="77777777" w:rsidR="002B35BC" w:rsidRDefault="00A956C1">
            <w:pPr>
              <w:spacing w:before="100" w:beforeAutospacing="1" w:afterAutospacing="1"/>
              <w:rPr>
                <w:lang w:val="en-US" w:eastAsia="zh-CN" w:bidi="ar"/>
              </w:rPr>
            </w:pPr>
            <w:r>
              <w:t>96.9</w:t>
            </w:r>
          </w:p>
        </w:tc>
        <w:tc>
          <w:tcPr>
            <w:tcW w:w="579" w:type="dxa"/>
            <w:tcBorders>
              <w:top w:val="nil"/>
              <w:left w:val="nil"/>
              <w:bottom w:val="single" w:sz="4" w:space="0" w:color="auto"/>
              <w:right w:val="single" w:sz="4" w:space="0" w:color="auto"/>
            </w:tcBorders>
            <w:noWrap/>
          </w:tcPr>
          <w:p w14:paraId="40A20356" w14:textId="77777777" w:rsidR="002B35BC" w:rsidRDefault="00A956C1">
            <w:pPr>
              <w:spacing w:before="100" w:beforeAutospacing="1" w:afterAutospacing="1"/>
              <w:rPr>
                <w:lang w:val="en-US" w:eastAsia="zh-CN" w:bidi="ar"/>
              </w:rPr>
            </w:pPr>
            <w:r>
              <w:t>87.1</w:t>
            </w:r>
          </w:p>
        </w:tc>
        <w:tc>
          <w:tcPr>
            <w:tcW w:w="579" w:type="dxa"/>
            <w:tcBorders>
              <w:top w:val="nil"/>
              <w:left w:val="nil"/>
              <w:bottom w:val="single" w:sz="4" w:space="0" w:color="auto"/>
              <w:right w:val="single" w:sz="4" w:space="0" w:color="auto"/>
            </w:tcBorders>
            <w:noWrap/>
          </w:tcPr>
          <w:p w14:paraId="2266DA01" w14:textId="77777777" w:rsidR="002B35BC" w:rsidRDefault="00A956C1">
            <w:pPr>
              <w:spacing w:before="100" w:beforeAutospacing="1" w:afterAutospacing="1"/>
              <w:rPr>
                <w:lang w:val="en-US" w:eastAsia="zh-CN" w:bidi="ar"/>
              </w:rPr>
            </w:pPr>
            <w:r>
              <w:t>76.5</w:t>
            </w:r>
          </w:p>
        </w:tc>
        <w:tc>
          <w:tcPr>
            <w:tcW w:w="579" w:type="dxa"/>
            <w:tcBorders>
              <w:top w:val="nil"/>
              <w:left w:val="nil"/>
              <w:bottom w:val="single" w:sz="4" w:space="0" w:color="auto"/>
              <w:right w:val="single" w:sz="4" w:space="0" w:color="auto"/>
            </w:tcBorders>
            <w:noWrap/>
          </w:tcPr>
          <w:p w14:paraId="5EC61115" w14:textId="77777777" w:rsidR="002B35BC" w:rsidRDefault="00A956C1">
            <w:pPr>
              <w:spacing w:before="100" w:beforeAutospacing="1" w:afterAutospacing="1"/>
              <w:rPr>
                <w:lang w:val="en-US" w:eastAsia="zh-CN" w:bidi="ar"/>
              </w:rPr>
            </w:pPr>
            <w:r>
              <w:t>67.0</w:t>
            </w:r>
          </w:p>
        </w:tc>
        <w:tc>
          <w:tcPr>
            <w:tcW w:w="579" w:type="dxa"/>
            <w:tcBorders>
              <w:top w:val="nil"/>
              <w:left w:val="nil"/>
              <w:bottom w:val="single" w:sz="4" w:space="0" w:color="auto"/>
              <w:right w:val="single" w:sz="4" w:space="0" w:color="auto"/>
            </w:tcBorders>
            <w:noWrap/>
          </w:tcPr>
          <w:p w14:paraId="6F8A3FB9" w14:textId="77777777" w:rsidR="002B35BC" w:rsidRDefault="00A956C1">
            <w:pPr>
              <w:spacing w:before="100" w:beforeAutospacing="1" w:afterAutospacing="1"/>
              <w:rPr>
                <w:lang w:val="en-US" w:eastAsia="zh-CN" w:bidi="ar"/>
              </w:rPr>
            </w:pPr>
            <w:r>
              <w:t>58.4</w:t>
            </w:r>
          </w:p>
        </w:tc>
        <w:tc>
          <w:tcPr>
            <w:tcW w:w="579" w:type="dxa"/>
            <w:tcBorders>
              <w:top w:val="nil"/>
              <w:left w:val="nil"/>
              <w:bottom w:val="single" w:sz="4" w:space="0" w:color="auto"/>
              <w:right w:val="single" w:sz="4" w:space="0" w:color="auto"/>
            </w:tcBorders>
            <w:noWrap/>
          </w:tcPr>
          <w:p w14:paraId="25BB8808" w14:textId="77777777" w:rsidR="002B35BC" w:rsidRDefault="00A956C1">
            <w:pPr>
              <w:spacing w:before="100" w:beforeAutospacing="1" w:afterAutospacing="1"/>
              <w:rPr>
                <w:lang w:val="en-US" w:eastAsia="zh-CN" w:bidi="ar"/>
              </w:rPr>
            </w:pPr>
            <w:r>
              <w:t>48.8</w:t>
            </w:r>
          </w:p>
        </w:tc>
        <w:tc>
          <w:tcPr>
            <w:tcW w:w="579" w:type="dxa"/>
            <w:tcBorders>
              <w:top w:val="nil"/>
              <w:left w:val="nil"/>
              <w:bottom w:val="single" w:sz="4" w:space="0" w:color="auto"/>
              <w:right w:val="single" w:sz="4" w:space="0" w:color="auto"/>
            </w:tcBorders>
            <w:noWrap/>
          </w:tcPr>
          <w:p w14:paraId="265E5D12" w14:textId="77777777" w:rsidR="002B35BC" w:rsidRDefault="00A956C1">
            <w:pPr>
              <w:spacing w:before="100" w:beforeAutospacing="1" w:afterAutospacing="1"/>
              <w:rPr>
                <w:lang w:val="en-US" w:eastAsia="zh-CN" w:bidi="ar"/>
              </w:rPr>
            </w:pPr>
            <w:r>
              <w:t>38.6</w:t>
            </w:r>
          </w:p>
        </w:tc>
        <w:tc>
          <w:tcPr>
            <w:tcW w:w="579" w:type="dxa"/>
            <w:tcBorders>
              <w:top w:val="nil"/>
              <w:left w:val="nil"/>
              <w:bottom w:val="single" w:sz="4" w:space="0" w:color="auto"/>
              <w:right w:val="single" w:sz="4" w:space="0" w:color="auto"/>
            </w:tcBorders>
            <w:noWrap/>
          </w:tcPr>
          <w:p w14:paraId="0D253DEE" w14:textId="77777777" w:rsidR="002B35BC" w:rsidRDefault="00A956C1">
            <w:pPr>
              <w:spacing w:before="100" w:beforeAutospacing="1" w:afterAutospacing="1"/>
              <w:rPr>
                <w:lang w:val="en-US" w:eastAsia="zh-CN" w:bidi="ar"/>
              </w:rPr>
            </w:pPr>
            <w:r>
              <w:t>28.5</w:t>
            </w:r>
          </w:p>
        </w:tc>
        <w:tc>
          <w:tcPr>
            <w:tcW w:w="579" w:type="dxa"/>
            <w:tcBorders>
              <w:top w:val="nil"/>
              <w:left w:val="nil"/>
              <w:bottom w:val="single" w:sz="4" w:space="0" w:color="auto"/>
              <w:right w:val="single" w:sz="4" w:space="0" w:color="auto"/>
            </w:tcBorders>
            <w:noWrap/>
          </w:tcPr>
          <w:p w14:paraId="68C58463" w14:textId="77777777" w:rsidR="002B35BC" w:rsidRDefault="00A956C1">
            <w:pPr>
              <w:spacing w:before="100" w:beforeAutospacing="1" w:afterAutospacing="1"/>
              <w:rPr>
                <w:lang w:val="en-US" w:eastAsia="zh-CN" w:bidi="ar"/>
              </w:rPr>
            </w:pPr>
            <w:r>
              <w:t>18.6</w:t>
            </w:r>
          </w:p>
        </w:tc>
        <w:tc>
          <w:tcPr>
            <w:tcW w:w="499" w:type="dxa"/>
            <w:tcBorders>
              <w:top w:val="nil"/>
              <w:left w:val="nil"/>
              <w:bottom w:val="single" w:sz="4" w:space="0" w:color="auto"/>
              <w:right w:val="single" w:sz="4" w:space="0" w:color="auto"/>
            </w:tcBorders>
            <w:noWrap/>
          </w:tcPr>
          <w:p w14:paraId="7C74BB41" w14:textId="77777777" w:rsidR="002B35BC" w:rsidRDefault="00A956C1">
            <w:pPr>
              <w:spacing w:before="100" w:beforeAutospacing="1" w:afterAutospacing="1"/>
              <w:rPr>
                <w:lang w:val="en-US" w:eastAsia="zh-CN" w:bidi="ar"/>
              </w:rPr>
            </w:pPr>
            <w:r>
              <w:t xml:space="preserve">9.4 </w:t>
            </w:r>
          </w:p>
        </w:tc>
        <w:tc>
          <w:tcPr>
            <w:tcW w:w="499" w:type="dxa"/>
            <w:tcBorders>
              <w:top w:val="nil"/>
              <w:left w:val="nil"/>
              <w:bottom w:val="single" w:sz="4" w:space="0" w:color="auto"/>
              <w:right w:val="single" w:sz="4" w:space="0" w:color="auto"/>
            </w:tcBorders>
            <w:noWrap/>
          </w:tcPr>
          <w:p w14:paraId="25409F08" w14:textId="77777777" w:rsidR="002B35BC" w:rsidRDefault="00A956C1">
            <w:pPr>
              <w:spacing w:before="100" w:beforeAutospacing="1" w:afterAutospacing="1"/>
              <w:rPr>
                <w:lang w:val="en-US" w:eastAsia="zh-CN" w:bidi="ar"/>
              </w:rPr>
            </w:pPr>
            <w:r>
              <w:t>7.3</w:t>
            </w:r>
          </w:p>
        </w:tc>
        <w:tc>
          <w:tcPr>
            <w:tcW w:w="499" w:type="dxa"/>
            <w:tcBorders>
              <w:top w:val="nil"/>
              <w:left w:val="nil"/>
              <w:bottom w:val="single" w:sz="4" w:space="0" w:color="auto"/>
              <w:right w:val="single" w:sz="4" w:space="0" w:color="auto"/>
            </w:tcBorders>
            <w:noWrap/>
          </w:tcPr>
          <w:p w14:paraId="3B21B778" w14:textId="77777777" w:rsidR="002B35BC" w:rsidRDefault="00A956C1">
            <w:pPr>
              <w:spacing w:before="100" w:beforeAutospacing="1" w:afterAutospacing="1"/>
              <w:rPr>
                <w:lang w:val="en-US" w:eastAsia="zh-CN" w:bidi="ar"/>
              </w:rPr>
            </w:pPr>
            <w:r>
              <w:t>4.7</w:t>
            </w:r>
          </w:p>
        </w:tc>
      </w:tr>
      <w:tr w:rsidR="002B35BC" w14:paraId="3CA2F615" w14:textId="77777777">
        <w:trPr>
          <w:trHeight w:val="40"/>
          <w:jc w:val="center"/>
        </w:trPr>
        <w:tc>
          <w:tcPr>
            <w:tcW w:w="2830" w:type="dxa"/>
            <w:tcBorders>
              <w:top w:val="single" w:sz="4" w:space="0" w:color="auto"/>
              <w:left w:val="single" w:sz="4" w:space="0" w:color="auto"/>
              <w:bottom w:val="single" w:sz="4" w:space="0" w:color="auto"/>
              <w:right w:val="single" w:sz="4" w:space="0" w:color="auto"/>
            </w:tcBorders>
            <w:noWrap/>
          </w:tcPr>
          <w:p w14:paraId="6323A843" w14:textId="77777777" w:rsidR="002B35BC" w:rsidRDefault="00A956C1">
            <w:pPr>
              <w:spacing w:before="100" w:beforeAutospacing="1" w:afterAutospacing="1"/>
            </w:pPr>
            <w:r>
              <w:rPr>
                <w:b/>
                <w:bCs/>
                <w:lang w:val="en-US" w:eastAsia="zh-CN" w:bidi="ar"/>
              </w:rPr>
              <w:t>The overall latency for Msg1 without data (seconds)</w:t>
            </w:r>
          </w:p>
        </w:tc>
        <w:tc>
          <w:tcPr>
            <w:tcW w:w="672" w:type="dxa"/>
            <w:tcBorders>
              <w:top w:val="single" w:sz="4" w:space="0" w:color="auto"/>
              <w:left w:val="nil"/>
              <w:bottom w:val="single" w:sz="4" w:space="0" w:color="auto"/>
              <w:right w:val="single" w:sz="4" w:space="0" w:color="auto"/>
            </w:tcBorders>
            <w:noWrap/>
          </w:tcPr>
          <w:p w14:paraId="69FB00A2" w14:textId="77777777" w:rsidR="002B35BC" w:rsidRDefault="00A956C1">
            <w:pPr>
              <w:spacing w:before="100" w:beforeAutospacing="1" w:afterAutospacing="1"/>
              <w:rPr>
                <w:lang w:val="en-US" w:eastAsia="zh-CN" w:bidi="ar"/>
              </w:rPr>
            </w:pPr>
            <w:r>
              <w:t>69.1</w:t>
            </w:r>
          </w:p>
        </w:tc>
        <w:tc>
          <w:tcPr>
            <w:tcW w:w="579" w:type="dxa"/>
            <w:tcBorders>
              <w:top w:val="single" w:sz="4" w:space="0" w:color="auto"/>
              <w:left w:val="nil"/>
              <w:bottom w:val="single" w:sz="4" w:space="0" w:color="auto"/>
              <w:right w:val="single" w:sz="4" w:space="0" w:color="auto"/>
            </w:tcBorders>
            <w:noWrap/>
          </w:tcPr>
          <w:p w14:paraId="5D542F13" w14:textId="77777777" w:rsidR="002B35BC" w:rsidRDefault="00A956C1">
            <w:pPr>
              <w:spacing w:before="100" w:beforeAutospacing="1" w:afterAutospacing="1"/>
              <w:rPr>
                <w:lang w:val="en-US" w:eastAsia="zh-CN" w:bidi="ar"/>
              </w:rPr>
            </w:pPr>
            <w:r>
              <w:t>62.7</w:t>
            </w:r>
          </w:p>
        </w:tc>
        <w:tc>
          <w:tcPr>
            <w:tcW w:w="579" w:type="dxa"/>
            <w:tcBorders>
              <w:top w:val="single" w:sz="4" w:space="0" w:color="auto"/>
              <w:left w:val="nil"/>
              <w:bottom w:val="single" w:sz="4" w:space="0" w:color="auto"/>
              <w:right w:val="single" w:sz="4" w:space="0" w:color="auto"/>
            </w:tcBorders>
            <w:noWrap/>
          </w:tcPr>
          <w:p w14:paraId="019EDF25" w14:textId="77777777" w:rsidR="002B35BC" w:rsidRDefault="00A956C1">
            <w:pPr>
              <w:spacing w:before="100" w:beforeAutospacing="1" w:afterAutospacing="1"/>
              <w:rPr>
                <w:lang w:val="en-US" w:eastAsia="zh-CN" w:bidi="ar"/>
              </w:rPr>
            </w:pPr>
            <w:r>
              <w:t>55.5</w:t>
            </w:r>
          </w:p>
        </w:tc>
        <w:tc>
          <w:tcPr>
            <w:tcW w:w="579" w:type="dxa"/>
            <w:tcBorders>
              <w:top w:val="single" w:sz="4" w:space="0" w:color="auto"/>
              <w:left w:val="nil"/>
              <w:bottom w:val="single" w:sz="4" w:space="0" w:color="auto"/>
              <w:right w:val="single" w:sz="4" w:space="0" w:color="auto"/>
            </w:tcBorders>
            <w:noWrap/>
          </w:tcPr>
          <w:p w14:paraId="46E34FDB" w14:textId="77777777" w:rsidR="002B35BC" w:rsidRDefault="00A956C1">
            <w:pPr>
              <w:spacing w:before="100" w:beforeAutospacing="1" w:afterAutospacing="1"/>
              <w:rPr>
                <w:lang w:val="en-US" w:eastAsia="zh-CN" w:bidi="ar"/>
              </w:rPr>
            </w:pPr>
            <w:r>
              <w:t>48.6</w:t>
            </w:r>
          </w:p>
        </w:tc>
        <w:tc>
          <w:tcPr>
            <w:tcW w:w="579" w:type="dxa"/>
            <w:tcBorders>
              <w:top w:val="single" w:sz="4" w:space="0" w:color="auto"/>
              <w:left w:val="nil"/>
              <w:bottom w:val="single" w:sz="4" w:space="0" w:color="auto"/>
              <w:right w:val="single" w:sz="4" w:space="0" w:color="auto"/>
            </w:tcBorders>
            <w:noWrap/>
          </w:tcPr>
          <w:p w14:paraId="197B4DFE" w14:textId="77777777" w:rsidR="002B35BC" w:rsidRDefault="00A956C1">
            <w:pPr>
              <w:spacing w:before="100" w:beforeAutospacing="1" w:afterAutospacing="1"/>
              <w:rPr>
                <w:lang w:val="en-US" w:eastAsia="zh-CN" w:bidi="ar"/>
              </w:rPr>
            </w:pPr>
            <w:r>
              <w:t>41.9</w:t>
            </w:r>
          </w:p>
        </w:tc>
        <w:tc>
          <w:tcPr>
            <w:tcW w:w="579" w:type="dxa"/>
            <w:tcBorders>
              <w:top w:val="single" w:sz="4" w:space="0" w:color="auto"/>
              <w:left w:val="nil"/>
              <w:bottom w:val="single" w:sz="4" w:space="0" w:color="auto"/>
              <w:right w:val="single" w:sz="4" w:space="0" w:color="auto"/>
            </w:tcBorders>
            <w:noWrap/>
          </w:tcPr>
          <w:p w14:paraId="2A6BC884" w14:textId="77777777" w:rsidR="002B35BC" w:rsidRDefault="00A956C1">
            <w:pPr>
              <w:spacing w:before="100" w:beforeAutospacing="1" w:afterAutospacing="1"/>
              <w:rPr>
                <w:lang w:val="en-US" w:eastAsia="zh-CN" w:bidi="ar"/>
              </w:rPr>
            </w:pPr>
            <w:r>
              <w:t>34.9</w:t>
            </w:r>
          </w:p>
        </w:tc>
        <w:tc>
          <w:tcPr>
            <w:tcW w:w="579" w:type="dxa"/>
            <w:tcBorders>
              <w:top w:val="single" w:sz="4" w:space="0" w:color="auto"/>
              <w:left w:val="nil"/>
              <w:bottom w:val="single" w:sz="4" w:space="0" w:color="auto"/>
              <w:right w:val="single" w:sz="4" w:space="0" w:color="auto"/>
            </w:tcBorders>
            <w:noWrap/>
          </w:tcPr>
          <w:p w14:paraId="03F82F1F" w14:textId="77777777" w:rsidR="002B35BC" w:rsidRDefault="00A956C1">
            <w:pPr>
              <w:spacing w:before="100" w:beforeAutospacing="1" w:afterAutospacing="1"/>
              <w:rPr>
                <w:lang w:val="en-US" w:eastAsia="zh-CN" w:bidi="ar"/>
              </w:rPr>
            </w:pPr>
            <w:r>
              <w:t>27.8</w:t>
            </w:r>
          </w:p>
        </w:tc>
        <w:tc>
          <w:tcPr>
            <w:tcW w:w="579" w:type="dxa"/>
            <w:tcBorders>
              <w:top w:val="single" w:sz="4" w:space="0" w:color="auto"/>
              <w:left w:val="nil"/>
              <w:bottom w:val="single" w:sz="4" w:space="0" w:color="auto"/>
              <w:right w:val="single" w:sz="4" w:space="0" w:color="auto"/>
            </w:tcBorders>
            <w:noWrap/>
          </w:tcPr>
          <w:p w14:paraId="63347075" w14:textId="77777777" w:rsidR="002B35BC" w:rsidRDefault="00A956C1">
            <w:pPr>
              <w:spacing w:before="100" w:beforeAutospacing="1" w:afterAutospacing="1"/>
              <w:rPr>
                <w:lang w:val="en-US" w:eastAsia="zh-CN" w:bidi="ar"/>
              </w:rPr>
            </w:pPr>
            <w:r>
              <w:t>20.7</w:t>
            </w:r>
          </w:p>
        </w:tc>
        <w:tc>
          <w:tcPr>
            <w:tcW w:w="579" w:type="dxa"/>
            <w:tcBorders>
              <w:top w:val="single" w:sz="4" w:space="0" w:color="auto"/>
              <w:left w:val="nil"/>
              <w:bottom w:val="single" w:sz="4" w:space="0" w:color="auto"/>
              <w:right w:val="single" w:sz="4" w:space="0" w:color="auto"/>
            </w:tcBorders>
            <w:noWrap/>
          </w:tcPr>
          <w:p w14:paraId="6DCB1B2F" w14:textId="77777777" w:rsidR="002B35BC" w:rsidRDefault="00A956C1">
            <w:pPr>
              <w:spacing w:before="100" w:beforeAutospacing="1" w:afterAutospacing="1"/>
              <w:rPr>
                <w:lang w:val="en-US" w:eastAsia="zh-CN" w:bidi="ar"/>
              </w:rPr>
            </w:pPr>
            <w:r>
              <w:t>13.7</w:t>
            </w:r>
          </w:p>
        </w:tc>
        <w:tc>
          <w:tcPr>
            <w:tcW w:w="499" w:type="dxa"/>
            <w:tcBorders>
              <w:top w:val="single" w:sz="4" w:space="0" w:color="auto"/>
              <w:left w:val="nil"/>
              <w:bottom w:val="single" w:sz="4" w:space="0" w:color="auto"/>
              <w:right w:val="single" w:sz="4" w:space="0" w:color="auto"/>
            </w:tcBorders>
            <w:noWrap/>
          </w:tcPr>
          <w:p w14:paraId="23DEBC62" w14:textId="77777777" w:rsidR="002B35BC" w:rsidRDefault="00A956C1">
            <w:pPr>
              <w:spacing w:before="100" w:beforeAutospacing="1" w:afterAutospacing="1"/>
              <w:rPr>
                <w:lang w:val="en-US" w:eastAsia="zh-CN" w:bidi="ar"/>
              </w:rPr>
            </w:pPr>
            <w:r>
              <w:t xml:space="preserve">6.9 </w:t>
            </w:r>
          </w:p>
        </w:tc>
        <w:tc>
          <w:tcPr>
            <w:tcW w:w="499" w:type="dxa"/>
            <w:tcBorders>
              <w:top w:val="single" w:sz="4" w:space="0" w:color="auto"/>
              <w:left w:val="nil"/>
              <w:bottom w:val="single" w:sz="4" w:space="0" w:color="auto"/>
              <w:right w:val="single" w:sz="4" w:space="0" w:color="auto"/>
            </w:tcBorders>
            <w:noWrap/>
          </w:tcPr>
          <w:p w14:paraId="32EDBB11" w14:textId="77777777" w:rsidR="002B35BC" w:rsidRDefault="00A956C1">
            <w:pPr>
              <w:spacing w:before="100" w:beforeAutospacing="1" w:afterAutospacing="1"/>
              <w:rPr>
                <w:lang w:val="en-US" w:eastAsia="zh-CN" w:bidi="ar"/>
              </w:rPr>
            </w:pPr>
            <w:r>
              <w:t>5.2</w:t>
            </w:r>
          </w:p>
        </w:tc>
        <w:tc>
          <w:tcPr>
            <w:tcW w:w="499" w:type="dxa"/>
            <w:tcBorders>
              <w:top w:val="single" w:sz="4" w:space="0" w:color="auto"/>
              <w:left w:val="nil"/>
              <w:bottom w:val="single" w:sz="4" w:space="0" w:color="auto"/>
              <w:right w:val="single" w:sz="4" w:space="0" w:color="auto"/>
            </w:tcBorders>
            <w:noWrap/>
          </w:tcPr>
          <w:p w14:paraId="652E4F3E" w14:textId="77777777" w:rsidR="002B35BC" w:rsidRDefault="00A956C1">
            <w:pPr>
              <w:spacing w:before="100" w:beforeAutospacing="1" w:afterAutospacing="1"/>
              <w:rPr>
                <w:lang w:val="en-US" w:eastAsia="zh-CN" w:bidi="ar"/>
              </w:rPr>
            </w:pPr>
            <w:r>
              <w:t xml:space="preserve">3.4 </w:t>
            </w:r>
          </w:p>
        </w:tc>
      </w:tr>
      <w:tr w:rsidR="002B35BC" w14:paraId="15A579EA" w14:textId="77777777">
        <w:trPr>
          <w:trHeight w:val="40"/>
          <w:jc w:val="center"/>
        </w:trPr>
        <w:tc>
          <w:tcPr>
            <w:tcW w:w="9631" w:type="dxa"/>
            <w:gridSpan w:val="13"/>
            <w:tcBorders>
              <w:top w:val="single" w:sz="4" w:space="0" w:color="auto"/>
              <w:left w:val="single" w:sz="4" w:space="0" w:color="auto"/>
              <w:bottom w:val="single" w:sz="4" w:space="0" w:color="auto"/>
              <w:right w:val="single" w:sz="4" w:space="0" w:color="auto"/>
            </w:tcBorders>
            <w:noWrap/>
          </w:tcPr>
          <w:p w14:paraId="52C7676F" w14:textId="77777777" w:rsidR="002B35BC" w:rsidRDefault="00A956C1">
            <w:pPr>
              <w:spacing w:beforeLines="10" w:before="24" w:after="0"/>
              <w:rPr>
                <w:rFonts w:eastAsia="等线"/>
                <w:b/>
                <w:lang w:val="en-US" w:eastAsia="zh-CN" w:bidi="ar"/>
              </w:rPr>
            </w:pPr>
            <w:r>
              <w:rPr>
                <w:rFonts w:eastAsia="等线"/>
                <w:b/>
                <w:lang w:val="en-US" w:eastAsia="zh-CN" w:bidi="ar"/>
              </w:rPr>
              <w:t xml:space="preserve">Average probability of collision = </w:t>
            </w:r>
            <w:r>
              <w:rPr>
                <w:rFonts w:eastAsia="等线"/>
                <w:b/>
                <w:highlight w:val="yellow"/>
                <w:lang w:val="en-US" w:eastAsia="zh-CN" w:bidi="ar"/>
              </w:rPr>
              <w:t>26.4%</w:t>
            </w:r>
            <w:r>
              <w:rPr>
                <w:rFonts w:eastAsia="等线"/>
                <w:b/>
                <w:lang w:val="en-US" w:eastAsia="zh-CN" w:bidi="ar"/>
              </w:rPr>
              <w:t xml:space="preserve">, </w:t>
            </w:r>
          </w:p>
          <w:p w14:paraId="46D7E511" w14:textId="77777777" w:rsidR="002B35BC" w:rsidRDefault="00A956C1">
            <w:pPr>
              <w:spacing w:beforeLines="10" w:before="24" w:after="0"/>
              <w:rPr>
                <w:rFonts w:eastAsia="等线"/>
                <w:b/>
                <w:lang w:val="en-US" w:eastAsia="zh-CN" w:bidi="ar"/>
              </w:rPr>
            </w:pPr>
            <w:r>
              <w:rPr>
                <w:rFonts w:eastAsia="等线"/>
                <w:b/>
                <w:lang w:val="en-US" w:eastAsia="zh-CN" w:bidi="ar"/>
              </w:rPr>
              <w:t xml:space="preserve">Average probability of success = 36.8%, </w:t>
            </w:r>
          </w:p>
          <w:p w14:paraId="637B8B8D" w14:textId="77777777" w:rsidR="002B35BC" w:rsidRDefault="00A956C1">
            <w:pPr>
              <w:spacing w:beforeLines="10" w:before="24" w:after="0"/>
            </w:pPr>
            <w:r>
              <w:rPr>
                <w:rFonts w:eastAsia="等线"/>
                <w:b/>
                <w:lang w:val="en-US" w:eastAsia="zh-CN" w:bidi="ar"/>
              </w:rPr>
              <w:t>Average probability of idle occasions = 36.8%</w:t>
            </w:r>
          </w:p>
        </w:tc>
      </w:tr>
    </w:tbl>
    <w:p w14:paraId="0842C9BF" w14:textId="77777777" w:rsidR="002B35BC" w:rsidRDefault="00A956C1">
      <w:pPr>
        <w:pStyle w:val="TH"/>
        <w:rPr>
          <w:rFonts w:eastAsia="等线"/>
          <w:lang w:eastAsia="zh-CN"/>
        </w:rPr>
      </w:pPr>
      <w:r>
        <w:rPr>
          <w:noProof/>
          <w:lang w:val="en-US" w:eastAsia="zh-CN"/>
        </w:rPr>
        <w:drawing>
          <wp:inline distT="0" distB="0" distL="0" distR="0" wp14:anchorId="2F083784" wp14:editId="69469EBD">
            <wp:extent cx="4074795" cy="3044190"/>
            <wp:effectExtent l="0" t="0" r="1905" b="381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5425FA9" w14:textId="77777777" w:rsidR="002B35BC" w:rsidRDefault="00A956C1">
      <w:pPr>
        <w:pStyle w:val="TF"/>
        <w:rPr>
          <w:rFonts w:eastAsia="等线"/>
        </w:rPr>
      </w:pPr>
      <w:r>
        <w:rPr>
          <w:rFonts w:eastAsia="等线"/>
        </w:rPr>
        <w:t xml:space="preserve">Figure </w:t>
      </w:r>
      <w:r>
        <w:rPr>
          <w:rFonts w:eastAsia="等线"/>
          <w:lang w:val="en-US" w:eastAsia="zh-CN"/>
        </w:rPr>
        <w:t>5</w:t>
      </w:r>
      <w:r>
        <w:rPr>
          <w:rFonts w:eastAsia="等线"/>
        </w:rPr>
        <w:t>-2</w:t>
      </w:r>
      <w:r>
        <w:rPr>
          <w:rFonts w:eastAsia="等线"/>
        </w:rPr>
        <w:tab/>
        <w:t xml:space="preserve">Curves of </w:t>
      </w:r>
      <w:r>
        <w:rPr>
          <w:rFonts w:eastAsia="等线"/>
          <w:lang w:eastAsia="zh-CN"/>
        </w:rPr>
        <w:t>latency changes as the number of devices change</w:t>
      </w:r>
    </w:p>
    <w:p w14:paraId="5E5C7D81" w14:textId="77777777" w:rsidR="002B35BC" w:rsidRDefault="00A956C1">
      <w:pPr>
        <w:rPr>
          <w:rFonts w:eastAsia="等线"/>
          <w:lang w:val="en-US" w:eastAsia="zh-CN"/>
        </w:rPr>
      </w:pPr>
      <w:r>
        <w:rPr>
          <w:rFonts w:eastAsia="等线"/>
          <w:lang w:val="en-US" w:eastAsia="zh-CN"/>
        </w:rPr>
        <w:t xml:space="preserve">Furthermore, we give the results of </w:t>
      </w:r>
      <w:r>
        <w:rPr>
          <w:rFonts w:eastAsia="等线"/>
          <w:b/>
          <w:lang w:val="en-US" w:eastAsia="zh-CN"/>
        </w:rPr>
        <w:t>allocating more occasions</w:t>
      </w:r>
      <w:r>
        <w:rPr>
          <w:rFonts w:eastAsia="等线"/>
          <w:lang w:val="en-US" w:eastAsia="zh-CN"/>
        </w:rPr>
        <w:t xml:space="preserve">, in which a lower probability of collision (about 9.2%) can be achieved, i.e., </w:t>
      </w:r>
      <w:r>
        <w:rPr>
          <w:rFonts w:eastAsia="等线"/>
          <w:lang w:eastAsia="zh-CN"/>
        </w:rPr>
        <w:t xml:space="preserve">in each round, the number of slots is set to twice the number of devices. </w:t>
      </w:r>
      <w:r>
        <w:rPr>
          <w:rFonts w:eastAsia="等线"/>
          <w:lang w:val="en-US" w:eastAsia="zh-CN"/>
        </w:rPr>
        <w:t xml:space="preserve">As shown in </w:t>
      </w:r>
      <w:r>
        <w:rPr>
          <w:rFonts w:eastAsia="等线"/>
          <w:lang w:eastAsia="zh-CN"/>
        </w:rPr>
        <w:t xml:space="preserve">Table 5-2 and </w:t>
      </w:r>
      <w:r>
        <w:rPr>
          <w:rFonts w:eastAsia="等线"/>
          <w:lang w:val="en-US" w:eastAsia="zh-CN"/>
        </w:rPr>
        <w:t xml:space="preserve">Figure </w:t>
      </w:r>
      <w:r>
        <w:rPr>
          <w:rFonts w:eastAsia="等线"/>
          <w:lang w:eastAsia="zh-CN"/>
        </w:rPr>
        <w:t>5</w:t>
      </w:r>
      <w:r>
        <w:rPr>
          <w:rFonts w:eastAsia="等线"/>
          <w:lang w:val="en-US" w:eastAsia="zh-CN"/>
        </w:rPr>
        <w:t xml:space="preserve">-3, </w:t>
      </w:r>
      <w:r>
        <w:t>3-step RA</w:t>
      </w:r>
      <w:r>
        <w:rPr>
          <w:rFonts w:eastAsia="等线"/>
          <w:lang w:val="en-US" w:eastAsia="zh-CN"/>
        </w:rPr>
        <w:t xml:space="preserve"> performs better, and achieves more significant improvement of efficiency as the number of devices increases. Though </w:t>
      </w:r>
      <w:r>
        <w:t xml:space="preserve">2-step RA </w:t>
      </w:r>
      <w:r>
        <w:rPr>
          <w:rFonts w:eastAsia="等线"/>
          <w:lang w:val="en-US" w:eastAsia="zh-CN"/>
        </w:rPr>
        <w:t xml:space="preserve">works better with more allocated slots, but still cannot catch up with </w:t>
      </w:r>
      <w:r>
        <w:rPr>
          <w:rFonts w:eastAsia="等线"/>
          <w:lang w:eastAsia="zh-CN"/>
        </w:rPr>
        <w:t>3-step RA</w:t>
      </w:r>
      <w:r>
        <w:rPr>
          <w:rFonts w:eastAsia="等线"/>
          <w:lang w:val="en-US" w:eastAsia="zh-CN"/>
        </w:rPr>
        <w:t>. The reason is that allocating more slots can achieve a lower collision probability, but the drawback is that there are more idle slots, which leads to wasted time.</w:t>
      </w:r>
    </w:p>
    <w:p w14:paraId="1D47B706" w14:textId="77777777" w:rsidR="002B35BC" w:rsidRDefault="00A956C1">
      <w:pPr>
        <w:rPr>
          <w:rFonts w:eastAsia="等线"/>
          <w:lang w:val="en-US" w:eastAsia="zh-CN"/>
        </w:rPr>
      </w:pPr>
      <w:r>
        <w:rPr>
          <w:rFonts w:eastAsia="等线"/>
          <w:lang w:val="en-US" w:eastAsia="zh-CN"/>
        </w:rPr>
        <w:lastRenderedPageBreak/>
        <w:t xml:space="preserve">According to the above results, though </w:t>
      </w:r>
      <w:r>
        <w:t>2-step RA</w:t>
      </w:r>
      <w:r>
        <w:rPr>
          <w:rFonts w:eastAsia="等线"/>
          <w:lang w:val="en-US" w:eastAsia="zh-CN"/>
        </w:rPr>
        <w:t xml:space="preserve"> can save one step, the efficiency cannot be greater than </w:t>
      </w:r>
      <w:r>
        <w:t>3-step RA</w:t>
      </w:r>
      <w:r>
        <w:rPr>
          <w:rFonts w:eastAsia="等线"/>
          <w:lang w:val="en-US" w:eastAsia="zh-CN"/>
        </w:rPr>
        <w:t xml:space="preserve"> because once Msg1 </w:t>
      </w:r>
      <w:r>
        <w:rPr>
          <w:rFonts w:eastAsia="等线"/>
          <w:lang w:eastAsia="zh-CN"/>
        </w:rPr>
        <w:t>(including</w:t>
      </w:r>
      <w:r>
        <w:rPr>
          <w:rFonts w:eastAsia="等线"/>
          <w:lang w:val="en-US" w:eastAsia="zh-CN"/>
        </w:rPr>
        <w:t xml:space="preserve"> Device ID</w:t>
      </w:r>
      <w:r>
        <w:rPr>
          <w:rFonts w:eastAsia="等线"/>
          <w:lang w:eastAsia="zh-CN"/>
        </w:rPr>
        <w:t>)</w:t>
      </w:r>
      <w:r>
        <w:rPr>
          <w:rFonts w:eastAsia="等线"/>
          <w:lang w:val="en-US" w:eastAsia="zh-CN"/>
        </w:rPr>
        <w:t xml:space="preserve"> collide, a longer packet will be wasted and be retransmitted in the next access occasion. On the other hand, allocating much more slots can reduce Msg</w:t>
      </w:r>
      <w:r>
        <w:rPr>
          <w:rFonts w:eastAsia="等线"/>
          <w:lang w:eastAsia="zh-CN"/>
        </w:rPr>
        <w:t>1</w:t>
      </w:r>
      <w:r>
        <w:rPr>
          <w:rFonts w:eastAsia="等线"/>
          <w:lang w:val="en-US" w:eastAsia="zh-CN"/>
        </w:rPr>
        <w:t xml:space="preserve"> collision. However, this causes more idle/empty slots at the same time, which increases the total latency.</w:t>
      </w:r>
    </w:p>
    <w:p w14:paraId="63453001" w14:textId="77777777" w:rsidR="002B35BC" w:rsidRDefault="00A956C1">
      <w:pPr>
        <w:pStyle w:val="TH"/>
        <w:rPr>
          <w:rFonts w:eastAsia="等线"/>
          <w:lang w:eastAsia="zh-CN"/>
        </w:rPr>
      </w:pPr>
      <w:r>
        <w:rPr>
          <w:rFonts w:eastAsia="等线"/>
          <w:lang w:eastAsia="zh-CN"/>
        </w:rPr>
        <w:t>Table 5-2</w:t>
      </w:r>
      <w:r>
        <w:rPr>
          <w:rFonts w:eastAsia="等线"/>
          <w:lang w:eastAsia="zh-CN"/>
        </w:rPr>
        <w:tab/>
        <w:t>Performance results on latency</w:t>
      </w:r>
      <w:r>
        <w:rPr>
          <w:lang w:eastAsia="zh-CN"/>
        </w:rPr>
        <w:t xml:space="preserve"> of Msg1 with/without data </w:t>
      </w:r>
    </w:p>
    <w:p w14:paraId="704F737F" w14:textId="77777777" w:rsidR="002B35BC" w:rsidRDefault="00A956C1">
      <w:pPr>
        <w:rPr>
          <w:rFonts w:eastAsia="等线"/>
          <w:lang w:eastAsia="zh-CN"/>
        </w:rPr>
      </w:pPr>
      <w:r>
        <w:rPr>
          <w:rFonts w:eastAsia="等线"/>
        </w:rPr>
        <w:t>NOTE: the number of occasions is set to twice the number of devices in each round (i.e. more allocated occasions)</w:t>
      </w:r>
    </w:p>
    <w:tbl>
      <w:tblPr>
        <w:tblW w:w="10060" w:type="dxa"/>
        <w:jc w:val="center"/>
        <w:tblLayout w:type="fixed"/>
        <w:tblLook w:val="04A0" w:firstRow="1" w:lastRow="0" w:firstColumn="1" w:lastColumn="0" w:noHBand="0" w:noVBand="1"/>
      </w:tblPr>
      <w:tblGrid>
        <w:gridCol w:w="1980"/>
        <w:gridCol w:w="680"/>
        <w:gridCol w:w="680"/>
        <w:gridCol w:w="680"/>
        <w:gridCol w:w="680"/>
        <w:gridCol w:w="680"/>
        <w:gridCol w:w="680"/>
        <w:gridCol w:w="680"/>
        <w:gridCol w:w="680"/>
        <w:gridCol w:w="680"/>
        <w:gridCol w:w="680"/>
        <w:gridCol w:w="680"/>
        <w:gridCol w:w="600"/>
      </w:tblGrid>
      <w:tr w:rsidR="002B35BC" w14:paraId="3804D761" w14:textId="77777777">
        <w:trPr>
          <w:trHeight w:val="690"/>
          <w:jc w:val="center"/>
        </w:trPr>
        <w:tc>
          <w:tcPr>
            <w:tcW w:w="1980" w:type="dxa"/>
            <w:tcBorders>
              <w:top w:val="single" w:sz="4" w:space="0" w:color="auto"/>
              <w:left w:val="single" w:sz="4" w:space="0" w:color="auto"/>
              <w:bottom w:val="single" w:sz="4" w:space="0" w:color="auto"/>
              <w:right w:val="single" w:sz="4" w:space="0" w:color="auto"/>
            </w:tcBorders>
            <w:noWrap/>
            <w:vAlign w:val="center"/>
          </w:tcPr>
          <w:p w14:paraId="330EC6E0" w14:textId="77777777" w:rsidR="002B35BC" w:rsidRDefault="00A956C1">
            <w:pPr>
              <w:spacing w:before="100" w:beforeAutospacing="1" w:afterAutospacing="1"/>
              <w:rPr>
                <w:rFonts w:eastAsia="宋体"/>
                <w:b/>
                <w:lang w:val="en-US" w:eastAsia="zh-CN" w:bidi="ar"/>
              </w:rPr>
            </w:pPr>
            <w:r>
              <w:rPr>
                <w:rFonts w:eastAsia="宋体"/>
                <w:b/>
                <w:lang w:val="en-US" w:eastAsia="zh-CN" w:bidi="ar"/>
              </w:rPr>
              <w:t>The number of devices</w:t>
            </w:r>
          </w:p>
        </w:tc>
        <w:tc>
          <w:tcPr>
            <w:tcW w:w="680" w:type="dxa"/>
            <w:tcBorders>
              <w:top w:val="single" w:sz="4" w:space="0" w:color="auto"/>
              <w:left w:val="nil"/>
              <w:bottom w:val="single" w:sz="4" w:space="0" w:color="auto"/>
              <w:right w:val="single" w:sz="4" w:space="0" w:color="auto"/>
            </w:tcBorders>
            <w:noWrap/>
            <w:vAlign w:val="center"/>
          </w:tcPr>
          <w:p w14:paraId="58F03D0A" w14:textId="77777777" w:rsidR="002B35BC" w:rsidRDefault="00A956C1">
            <w:pPr>
              <w:spacing w:before="100" w:beforeAutospacing="1" w:afterAutospacing="1"/>
              <w:rPr>
                <w:rFonts w:eastAsia="宋体"/>
                <w:b/>
                <w:lang w:val="en-US" w:eastAsia="zh-CN" w:bidi="ar"/>
              </w:rPr>
            </w:pPr>
            <w:r>
              <w:rPr>
                <w:rFonts w:eastAsia="宋体"/>
                <w:b/>
                <w:lang w:val="en-US" w:eastAsia="zh-CN" w:bidi="ar"/>
              </w:rPr>
              <w:t>200</w:t>
            </w:r>
          </w:p>
        </w:tc>
        <w:tc>
          <w:tcPr>
            <w:tcW w:w="680" w:type="dxa"/>
            <w:tcBorders>
              <w:top w:val="single" w:sz="4" w:space="0" w:color="auto"/>
              <w:left w:val="nil"/>
              <w:bottom w:val="single" w:sz="4" w:space="0" w:color="auto"/>
              <w:right w:val="single" w:sz="4" w:space="0" w:color="auto"/>
            </w:tcBorders>
            <w:noWrap/>
            <w:vAlign w:val="center"/>
          </w:tcPr>
          <w:p w14:paraId="13629548" w14:textId="77777777" w:rsidR="002B35BC" w:rsidRDefault="00A956C1">
            <w:pPr>
              <w:spacing w:before="100" w:beforeAutospacing="1" w:afterAutospacing="1"/>
              <w:rPr>
                <w:rFonts w:eastAsia="宋体"/>
                <w:b/>
                <w:lang w:val="en-US" w:eastAsia="zh-CN" w:bidi="ar"/>
              </w:rPr>
            </w:pPr>
            <w:r>
              <w:rPr>
                <w:rFonts w:eastAsia="宋体"/>
                <w:b/>
                <w:lang w:val="en-US" w:eastAsia="zh-CN" w:bidi="ar"/>
              </w:rPr>
              <w:t>180</w:t>
            </w:r>
          </w:p>
        </w:tc>
        <w:tc>
          <w:tcPr>
            <w:tcW w:w="680" w:type="dxa"/>
            <w:tcBorders>
              <w:top w:val="single" w:sz="4" w:space="0" w:color="auto"/>
              <w:left w:val="nil"/>
              <w:bottom w:val="single" w:sz="4" w:space="0" w:color="auto"/>
              <w:right w:val="single" w:sz="4" w:space="0" w:color="auto"/>
            </w:tcBorders>
            <w:noWrap/>
            <w:vAlign w:val="center"/>
          </w:tcPr>
          <w:p w14:paraId="4805AD2B" w14:textId="77777777" w:rsidR="002B35BC" w:rsidRDefault="00A956C1">
            <w:pPr>
              <w:spacing w:before="100" w:beforeAutospacing="1" w:afterAutospacing="1"/>
              <w:rPr>
                <w:rFonts w:eastAsia="宋体"/>
                <w:b/>
                <w:lang w:val="en-US" w:eastAsia="zh-CN" w:bidi="ar"/>
              </w:rPr>
            </w:pPr>
            <w:r>
              <w:rPr>
                <w:rFonts w:eastAsia="宋体"/>
                <w:b/>
                <w:lang w:val="en-US" w:eastAsia="zh-CN" w:bidi="ar"/>
              </w:rPr>
              <w:t>160</w:t>
            </w:r>
          </w:p>
        </w:tc>
        <w:tc>
          <w:tcPr>
            <w:tcW w:w="680" w:type="dxa"/>
            <w:tcBorders>
              <w:top w:val="single" w:sz="4" w:space="0" w:color="auto"/>
              <w:left w:val="nil"/>
              <w:bottom w:val="single" w:sz="4" w:space="0" w:color="auto"/>
              <w:right w:val="single" w:sz="4" w:space="0" w:color="auto"/>
            </w:tcBorders>
            <w:noWrap/>
            <w:vAlign w:val="center"/>
          </w:tcPr>
          <w:p w14:paraId="1CD12570" w14:textId="77777777" w:rsidR="002B35BC" w:rsidRDefault="00A956C1">
            <w:pPr>
              <w:spacing w:before="100" w:beforeAutospacing="1" w:afterAutospacing="1"/>
              <w:rPr>
                <w:rFonts w:eastAsia="宋体"/>
                <w:b/>
                <w:lang w:val="en-US" w:eastAsia="zh-CN" w:bidi="ar"/>
              </w:rPr>
            </w:pPr>
            <w:r>
              <w:rPr>
                <w:rFonts w:eastAsia="宋体"/>
                <w:b/>
                <w:lang w:val="en-US" w:eastAsia="zh-CN" w:bidi="ar"/>
              </w:rPr>
              <w:t>140</w:t>
            </w:r>
          </w:p>
        </w:tc>
        <w:tc>
          <w:tcPr>
            <w:tcW w:w="680" w:type="dxa"/>
            <w:tcBorders>
              <w:top w:val="single" w:sz="4" w:space="0" w:color="auto"/>
              <w:left w:val="nil"/>
              <w:bottom w:val="single" w:sz="4" w:space="0" w:color="auto"/>
              <w:right w:val="single" w:sz="4" w:space="0" w:color="auto"/>
            </w:tcBorders>
            <w:noWrap/>
            <w:vAlign w:val="center"/>
          </w:tcPr>
          <w:p w14:paraId="1E95F2DC" w14:textId="77777777" w:rsidR="002B35BC" w:rsidRDefault="00A956C1">
            <w:pPr>
              <w:spacing w:before="100" w:beforeAutospacing="1" w:afterAutospacing="1"/>
              <w:rPr>
                <w:rFonts w:eastAsia="宋体"/>
                <w:b/>
                <w:lang w:val="en-US" w:eastAsia="zh-CN" w:bidi="ar"/>
              </w:rPr>
            </w:pPr>
            <w:r>
              <w:rPr>
                <w:rFonts w:eastAsia="宋体"/>
                <w:b/>
                <w:lang w:val="en-US" w:eastAsia="zh-CN" w:bidi="ar"/>
              </w:rPr>
              <w:t>120</w:t>
            </w:r>
          </w:p>
        </w:tc>
        <w:tc>
          <w:tcPr>
            <w:tcW w:w="680" w:type="dxa"/>
            <w:tcBorders>
              <w:top w:val="single" w:sz="4" w:space="0" w:color="auto"/>
              <w:left w:val="nil"/>
              <w:bottom w:val="single" w:sz="4" w:space="0" w:color="auto"/>
              <w:right w:val="single" w:sz="4" w:space="0" w:color="auto"/>
            </w:tcBorders>
            <w:noWrap/>
            <w:vAlign w:val="center"/>
          </w:tcPr>
          <w:p w14:paraId="7992AC19" w14:textId="77777777" w:rsidR="002B35BC" w:rsidRDefault="00A956C1">
            <w:pPr>
              <w:spacing w:before="100" w:beforeAutospacing="1" w:afterAutospacing="1"/>
              <w:rPr>
                <w:rFonts w:eastAsia="宋体"/>
                <w:b/>
                <w:lang w:val="en-US" w:eastAsia="zh-CN" w:bidi="ar"/>
              </w:rPr>
            </w:pPr>
            <w:r>
              <w:rPr>
                <w:rFonts w:eastAsia="宋体"/>
                <w:b/>
                <w:lang w:val="en-US" w:eastAsia="zh-CN" w:bidi="ar"/>
              </w:rPr>
              <w:t>100</w:t>
            </w:r>
          </w:p>
        </w:tc>
        <w:tc>
          <w:tcPr>
            <w:tcW w:w="680" w:type="dxa"/>
            <w:tcBorders>
              <w:top w:val="single" w:sz="4" w:space="0" w:color="auto"/>
              <w:left w:val="nil"/>
              <w:bottom w:val="single" w:sz="4" w:space="0" w:color="auto"/>
              <w:right w:val="single" w:sz="4" w:space="0" w:color="auto"/>
            </w:tcBorders>
            <w:noWrap/>
            <w:vAlign w:val="center"/>
          </w:tcPr>
          <w:p w14:paraId="0AE1348B" w14:textId="77777777" w:rsidR="002B35BC" w:rsidRDefault="00A956C1">
            <w:pPr>
              <w:spacing w:before="100" w:beforeAutospacing="1" w:afterAutospacing="1"/>
              <w:rPr>
                <w:rFonts w:eastAsia="宋体"/>
                <w:b/>
                <w:lang w:val="en-US" w:eastAsia="zh-CN" w:bidi="ar"/>
              </w:rPr>
            </w:pPr>
            <w:r>
              <w:rPr>
                <w:rFonts w:eastAsia="宋体"/>
                <w:b/>
                <w:lang w:val="en-US" w:eastAsia="zh-CN" w:bidi="ar"/>
              </w:rPr>
              <w:t>80</w:t>
            </w:r>
          </w:p>
        </w:tc>
        <w:tc>
          <w:tcPr>
            <w:tcW w:w="680" w:type="dxa"/>
            <w:tcBorders>
              <w:top w:val="single" w:sz="4" w:space="0" w:color="auto"/>
              <w:left w:val="nil"/>
              <w:bottom w:val="single" w:sz="4" w:space="0" w:color="auto"/>
              <w:right w:val="single" w:sz="4" w:space="0" w:color="auto"/>
            </w:tcBorders>
            <w:noWrap/>
            <w:vAlign w:val="center"/>
          </w:tcPr>
          <w:p w14:paraId="7CA97CE7" w14:textId="77777777" w:rsidR="002B35BC" w:rsidRDefault="00A956C1">
            <w:pPr>
              <w:spacing w:before="100" w:beforeAutospacing="1" w:afterAutospacing="1"/>
              <w:rPr>
                <w:rFonts w:eastAsia="宋体"/>
                <w:b/>
                <w:lang w:val="en-US" w:eastAsia="zh-CN" w:bidi="ar"/>
              </w:rPr>
            </w:pPr>
            <w:r>
              <w:rPr>
                <w:rFonts w:eastAsia="宋体"/>
                <w:b/>
                <w:lang w:val="en-US" w:eastAsia="zh-CN" w:bidi="ar"/>
              </w:rPr>
              <w:t>60</w:t>
            </w:r>
          </w:p>
        </w:tc>
        <w:tc>
          <w:tcPr>
            <w:tcW w:w="680" w:type="dxa"/>
            <w:tcBorders>
              <w:top w:val="single" w:sz="4" w:space="0" w:color="auto"/>
              <w:left w:val="nil"/>
              <w:bottom w:val="single" w:sz="4" w:space="0" w:color="auto"/>
              <w:right w:val="single" w:sz="4" w:space="0" w:color="auto"/>
            </w:tcBorders>
            <w:noWrap/>
            <w:vAlign w:val="center"/>
          </w:tcPr>
          <w:p w14:paraId="0D29A3E8" w14:textId="77777777" w:rsidR="002B35BC" w:rsidRDefault="00A956C1">
            <w:pPr>
              <w:spacing w:before="100" w:beforeAutospacing="1" w:afterAutospacing="1"/>
              <w:rPr>
                <w:rFonts w:eastAsia="宋体"/>
                <w:b/>
                <w:lang w:val="en-US" w:eastAsia="zh-CN" w:bidi="ar"/>
              </w:rPr>
            </w:pPr>
            <w:r>
              <w:rPr>
                <w:rFonts w:eastAsia="宋体"/>
                <w:b/>
                <w:lang w:val="en-US" w:eastAsia="zh-CN" w:bidi="ar"/>
              </w:rPr>
              <w:t>40</w:t>
            </w:r>
          </w:p>
        </w:tc>
        <w:tc>
          <w:tcPr>
            <w:tcW w:w="680" w:type="dxa"/>
            <w:tcBorders>
              <w:top w:val="single" w:sz="4" w:space="0" w:color="auto"/>
              <w:left w:val="nil"/>
              <w:bottom w:val="single" w:sz="4" w:space="0" w:color="auto"/>
              <w:right w:val="single" w:sz="4" w:space="0" w:color="auto"/>
            </w:tcBorders>
            <w:noWrap/>
            <w:vAlign w:val="center"/>
          </w:tcPr>
          <w:p w14:paraId="1181A3AC" w14:textId="77777777" w:rsidR="002B35BC" w:rsidRDefault="00A956C1">
            <w:pPr>
              <w:spacing w:before="100" w:beforeAutospacing="1" w:afterAutospacing="1"/>
              <w:rPr>
                <w:rFonts w:eastAsia="宋体"/>
                <w:b/>
                <w:lang w:val="en-US" w:eastAsia="zh-CN" w:bidi="ar"/>
              </w:rPr>
            </w:pPr>
            <w:r>
              <w:rPr>
                <w:rFonts w:eastAsia="宋体"/>
                <w:b/>
                <w:lang w:val="en-US" w:eastAsia="zh-CN" w:bidi="ar"/>
              </w:rPr>
              <w:t>20</w:t>
            </w:r>
          </w:p>
        </w:tc>
        <w:tc>
          <w:tcPr>
            <w:tcW w:w="680" w:type="dxa"/>
            <w:tcBorders>
              <w:top w:val="single" w:sz="4" w:space="0" w:color="auto"/>
              <w:left w:val="nil"/>
              <w:bottom w:val="single" w:sz="4" w:space="0" w:color="auto"/>
              <w:right w:val="single" w:sz="4" w:space="0" w:color="auto"/>
            </w:tcBorders>
            <w:noWrap/>
            <w:vAlign w:val="center"/>
          </w:tcPr>
          <w:p w14:paraId="3570AD4A" w14:textId="77777777" w:rsidR="002B35BC" w:rsidRDefault="00A956C1">
            <w:pPr>
              <w:spacing w:before="100" w:beforeAutospacing="1" w:afterAutospacing="1"/>
              <w:rPr>
                <w:rFonts w:eastAsia="宋体"/>
                <w:b/>
                <w:lang w:val="en-US" w:eastAsia="zh-CN" w:bidi="ar"/>
              </w:rPr>
            </w:pPr>
            <w:r>
              <w:rPr>
                <w:rFonts w:eastAsia="宋体"/>
                <w:b/>
                <w:lang w:val="en-US" w:eastAsia="zh-CN" w:bidi="ar"/>
              </w:rPr>
              <w:t>15</w:t>
            </w:r>
          </w:p>
        </w:tc>
        <w:tc>
          <w:tcPr>
            <w:tcW w:w="600" w:type="dxa"/>
            <w:tcBorders>
              <w:top w:val="single" w:sz="4" w:space="0" w:color="auto"/>
              <w:left w:val="nil"/>
              <w:bottom w:val="single" w:sz="4" w:space="0" w:color="auto"/>
              <w:right w:val="single" w:sz="4" w:space="0" w:color="auto"/>
            </w:tcBorders>
            <w:noWrap/>
            <w:vAlign w:val="center"/>
          </w:tcPr>
          <w:p w14:paraId="3EB4C560" w14:textId="77777777" w:rsidR="002B35BC" w:rsidRDefault="00A956C1">
            <w:pPr>
              <w:spacing w:before="100" w:beforeAutospacing="1" w:afterAutospacing="1"/>
              <w:rPr>
                <w:rFonts w:eastAsia="宋体"/>
                <w:b/>
                <w:lang w:val="en-US" w:eastAsia="zh-CN" w:bidi="ar"/>
              </w:rPr>
            </w:pPr>
            <w:r>
              <w:rPr>
                <w:rFonts w:eastAsia="宋体"/>
                <w:b/>
                <w:lang w:val="en-US" w:eastAsia="zh-CN" w:bidi="ar"/>
              </w:rPr>
              <w:t>10</w:t>
            </w:r>
          </w:p>
        </w:tc>
      </w:tr>
      <w:tr w:rsidR="002B35BC" w14:paraId="53022034" w14:textId="77777777">
        <w:trPr>
          <w:trHeight w:val="690"/>
          <w:jc w:val="center"/>
        </w:trPr>
        <w:tc>
          <w:tcPr>
            <w:tcW w:w="1980" w:type="dxa"/>
            <w:tcBorders>
              <w:top w:val="nil"/>
              <w:left w:val="single" w:sz="4" w:space="0" w:color="auto"/>
              <w:bottom w:val="single" w:sz="4" w:space="0" w:color="auto"/>
              <w:right w:val="single" w:sz="4" w:space="0" w:color="auto"/>
            </w:tcBorders>
            <w:noWrap/>
          </w:tcPr>
          <w:p w14:paraId="2CC78679" w14:textId="77777777" w:rsidR="002B35BC" w:rsidRDefault="00A956C1">
            <w:pPr>
              <w:spacing w:before="0" w:after="0"/>
            </w:pPr>
            <w:r>
              <w:rPr>
                <w:b/>
                <w:bCs/>
                <w:lang w:val="en-US" w:eastAsia="zh-CN" w:bidi="ar"/>
              </w:rPr>
              <w:t>The overall latency of Msg1 with data</w:t>
            </w:r>
            <w:r>
              <w:rPr>
                <w:rFonts w:eastAsia="等线"/>
                <w:b/>
                <w:bCs/>
                <w:color w:val="0070C0"/>
                <w:lang w:val="en-US" w:eastAsia="zh-CN" w:bidi="ar"/>
              </w:rPr>
              <w:t xml:space="preserve"> </w:t>
            </w:r>
            <w:r>
              <w:rPr>
                <w:rFonts w:eastAsia="等线"/>
                <w:b/>
                <w:bCs/>
                <w:lang w:val="en-US" w:eastAsia="zh-CN" w:bidi="ar"/>
              </w:rPr>
              <w:t>(seconds)</w:t>
            </w:r>
          </w:p>
        </w:tc>
        <w:tc>
          <w:tcPr>
            <w:tcW w:w="680" w:type="dxa"/>
            <w:tcBorders>
              <w:top w:val="nil"/>
              <w:left w:val="nil"/>
              <w:bottom w:val="single" w:sz="4" w:space="0" w:color="auto"/>
              <w:right w:val="single" w:sz="4" w:space="0" w:color="auto"/>
            </w:tcBorders>
            <w:noWrap/>
          </w:tcPr>
          <w:p w14:paraId="7D7E8873" w14:textId="77777777" w:rsidR="002B35BC" w:rsidRDefault="00A956C1">
            <w:pPr>
              <w:spacing w:before="0" w:after="0"/>
            </w:pPr>
            <w:r>
              <w:t xml:space="preserve">83.18 </w:t>
            </w:r>
          </w:p>
        </w:tc>
        <w:tc>
          <w:tcPr>
            <w:tcW w:w="680" w:type="dxa"/>
            <w:tcBorders>
              <w:top w:val="nil"/>
              <w:left w:val="nil"/>
              <w:bottom w:val="single" w:sz="4" w:space="0" w:color="auto"/>
              <w:right w:val="single" w:sz="4" w:space="0" w:color="auto"/>
            </w:tcBorders>
            <w:noWrap/>
          </w:tcPr>
          <w:p w14:paraId="7A45A254" w14:textId="77777777" w:rsidR="002B35BC" w:rsidRDefault="00A956C1">
            <w:pPr>
              <w:spacing w:before="0" w:after="0"/>
            </w:pPr>
            <w:r>
              <w:t xml:space="preserve">74.80 </w:t>
            </w:r>
          </w:p>
        </w:tc>
        <w:tc>
          <w:tcPr>
            <w:tcW w:w="680" w:type="dxa"/>
            <w:tcBorders>
              <w:top w:val="nil"/>
              <w:left w:val="nil"/>
              <w:bottom w:val="single" w:sz="4" w:space="0" w:color="auto"/>
              <w:right w:val="single" w:sz="4" w:space="0" w:color="auto"/>
            </w:tcBorders>
            <w:noWrap/>
          </w:tcPr>
          <w:p w14:paraId="5C7168C6" w14:textId="77777777" w:rsidR="002B35BC" w:rsidRDefault="00A956C1">
            <w:pPr>
              <w:spacing w:before="0" w:after="0"/>
            </w:pPr>
            <w:r>
              <w:t xml:space="preserve">66.44 </w:t>
            </w:r>
          </w:p>
        </w:tc>
        <w:tc>
          <w:tcPr>
            <w:tcW w:w="680" w:type="dxa"/>
            <w:tcBorders>
              <w:top w:val="nil"/>
              <w:left w:val="nil"/>
              <w:bottom w:val="single" w:sz="4" w:space="0" w:color="auto"/>
              <w:right w:val="single" w:sz="4" w:space="0" w:color="auto"/>
            </w:tcBorders>
            <w:noWrap/>
          </w:tcPr>
          <w:p w14:paraId="05CD624E" w14:textId="77777777" w:rsidR="002B35BC" w:rsidRDefault="00A956C1">
            <w:pPr>
              <w:spacing w:before="0" w:after="0"/>
            </w:pPr>
            <w:r>
              <w:t xml:space="preserve">58.13 </w:t>
            </w:r>
          </w:p>
        </w:tc>
        <w:tc>
          <w:tcPr>
            <w:tcW w:w="680" w:type="dxa"/>
            <w:tcBorders>
              <w:top w:val="nil"/>
              <w:left w:val="nil"/>
              <w:bottom w:val="single" w:sz="4" w:space="0" w:color="auto"/>
              <w:right w:val="single" w:sz="4" w:space="0" w:color="auto"/>
            </w:tcBorders>
            <w:noWrap/>
          </w:tcPr>
          <w:p w14:paraId="3340ECCE" w14:textId="77777777" w:rsidR="002B35BC" w:rsidRDefault="00A956C1">
            <w:pPr>
              <w:spacing w:before="0" w:after="0"/>
            </w:pPr>
            <w:r>
              <w:t xml:space="preserve">49.58 </w:t>
            </w:r>
          </w:p>
        </w:tc>
        <w:tc>
          <w:tcPr>
            <w:tcW w:w="680" w:type="dxa"/>
            <w:tcBorders>
              <w:top w:val="nil"/>
              <w:left w:val="nil"/>
              <w:bottom w:val="single" w:sz="4" w:space="0" w:color="auto"/>
              <w:right w:val="single" w:sz="4" w:space="0" w:color="auto"/>
            </w:tcBorders>
            <w:noWrap/>
          </w:tcPr>
          <w:p w14:paraId="5CC96397" w14:textId="77777777" w:rsidR="002B35BC" w:rsidRDefault="00A956C1">
            <w:pPr>
              <w:spacing w:before="0" w:after="0"/>
            </w:pPr>
            <w:r>
              <w:t xml:space="preserve">41.59 </w:t>
            </w:r>
          </w:p>
        </w:tc>
        <w:tc>
          <w:tcPr>
            <w:tcW w:w="680" w:type="dxa"/>
            <w:tcBorders>
              <w:top w:val="nil"/>
              <w:left w:val="nil"/>
              <w:bottom w:val="single" w:sz="4" w:space="0" w:color="auto"/>
              <w:right w:val="single" w:sz="4" w:space="0" w:color="auto"/>
            </w:tcBorders>
            <w:noWrap/>
          </w:tcPr>
          <w:p w14:paraId="34FE8002" w14:textId="77777777" w:rsidR="002B35BC" w:rsidRDefault="00A956C1">
            <w:pPr>
              <w:spacing w:before="0" w:after="0"/>
            </w:pPr>
            <w:r>
              <w:t xml:space="preserve">33.05 </w:t>
            </w:r>
          </w:p>
        </w:tc>
        <w:tc>
          <w:tcPr>
            <w:tcW w:w="680" w:type="dxa"/>
            <w:tcBorders>
              <w:top w:val="nil"/>
              <w:left w:val="nil"/>
              <w:bottom w:val="single" w:sz="4" w:space="0" w:color="auto"/>
              <w:right w:val="single" w:sz="4" w:space="0" w:color="auto"/>
            </w:tcBorders>
            <w:noWrap/>
          </w:tcPr>
          <w:p w14:paraId="228192A3" w14:textId="77777777" w:rsidR="002B35BC" w:rsidRDefault="00A956C1">
            <w:pPr>
              <w:spacing w:before="0" w:after="0"/>
            </w:pPr>
            <w:r>
              <w:t xml:space="preserve">24.66 </w:t>
            </w:r>
          </w:p>
        </w:tc>
        <w:tc>
          <w:tcPr>
            <w:tcW w:w="680" w:type="dxa"/>
            <w:tcBorders>
              <w:top w:val="nil"/>
              <w:left w:val="nil"/>
              <w:bottom w:val="single" w:sz="4" w:space="0" w:color="auto"/>
              <w:right w:val="single" w:sz="4" w:space="0" w:color="auto"/>
            </w:tcBorders>
            <w:noWrap/>
          </w:tcPr>
          <w:p w14:paraId="5FE33CBF" w14:textId="77777777" w:rsidR="002B35BC" w:rsidRDefault="00A956C1">
            <w:pPr>
              <w:spacing w:before="0" w:after="0"/>
            </w:pPr>
            <w:r>
              <w:t xml:space="preserve">16.59 </w:t>
            </w:r>
          </w:p>
        </w:tc>
        <w:tc>
          <w:tcPr>
            <w:tcW w:w="680" w:type="dxa"/>
            <w:tcBorders>
              <w:top w:val="nil"/>
              <w:left w:val="nil"/>
              <w:bottom w:val="single" w:sz="4" w:space="0" w:color="auto"/>
              <w:right w:val="single" w:sz="4" w:space="0" w:color="auto"/>
            </w:tcBorders>
            <w:noWrap/>
          </w:tcPr>
          <w:p w14:paraId="2B9E5ACF" w14:textId="77777777" w:rsidR="002B35BC" w:rsidRDefault="00A956C1">
            <w:pPr>
              <w:spacing w:before="0" w:after="0"/>
            </w:pPr>
            <w:r>
              <w:t xml:space="preserve">8.25 </w:t>
            </w:r>
          </w:p>
        </w:tc>
        <w:tc>
          <w:tcPr>
            <w:tcW w:w="680" w:type="dxa"/>
            <w:tcBorders>
              <w:top w:val="nil"/>
              <w:left w:val="nil"/>
              <w:bottom w:val="single" w:sz="4" w:space="0" w:color="auto"/>
              <w:right w:val="single" w:sz="4" w:space="0" w:color="auto"/>
            </w:tcBorders>
            <w:noWrap/>
          </w:tcPr>
          <w:p w14:paraId="750E6E7E" w14:textId="77777777" w:rsidR="002B35BC" w:rsidRDefault="00A956C1">
            <w:pPr>
              <w:spacing w:before="0" w:after="0"/>
            </w:pPr>
            <w:r>
              <w:t xml:space="preserve">6.29 </w:t>
            </w:r>
          </w:p>
        </w:tc>
        <w:tc>
          <w:tcPr>
            <w:tcW w:w="600" w:type="dxa"/>
            <w:tcBorders>
              <w:top w:val="nil"/>
              <w:left w:val="nil"/>
              <w:bottom w:val="single" w:sz="4" w:space="0" w:color="auto"/>
              <w:right w:val="single" w:sz="4" w:space="0" w:color="auto"/>
            </w:tcBorders>
            <w:noWrap/>
          </w:tcPr>
          <w:p w14:paraId="45B1D9ED" w14:textId="77777777" w:rsidR="002B35BC" w:rsidRDefault="00A956C1">
            <w:pPr>
              <w:spacing w:before="0" w:after="0"/>
            </w:pPr>
            <w:r>
              <w:t xml:space="preserve">4.11 </w:t>
            </w:r>
          </w:p>
        </w:tc>
      </w:tr>
      <w:tr w:rsidR="002B35BC" w14:paraId="1C3B3019" w14:textId="77777777">
        <w:trPr>
          <w:trHeight w:val="373"/>
          <w:jc w:val="center"/>
        </w:trPr>
        <w:tc>
          <w:tcPr>
            <w:tcW w:w="1980" w:type="dxa"/>
            <w:tcBorders>
              <w:top w:val="single" w:sz="4" w:space="0" w:color="auto"/>
              <w:left w:val="single" w:sz="4" w:space="0" w:color="auto"/>
              <w:bottom w:val="single" w:sz="4" w:space="0" w:color="auto"/>
              <w:right w:val="single" w:sz="4" w:space="0" w:color="auto"/>
            </w:tcBorders>
            <w:noWrap/>
          </w:tcPr>
          <w:p w14:paraId="139A5332" w14:textId="77777777" w:rsidR="002B35BC" w:rsidRDefault="00A956C1">
            <w:pPr>
              <w:spacing w:before="0" w:after="0"/>
            </w:pPr>
            <w:r>
              <w:rPr>
                <w:b/>
                <w:bCs/>
                <w:lang w:val="en-US" w:eastAsia="zh-CN" w:bidi="ar"/>
              </w:rPr>
              <w:t>The overall latency of Msg1 without data</w:t>
            </w:r>
            <w:r>
              <w:rPr>
                <w:rFonts w:eastAsia="等线"/>
                <w:b/>
                <w:bCs/>
                <w:lang w:val="en-US" w:eastAsia="zh-CN" w:bidi="ar"/>
              </w:rPr>
              <w:t xml:space="preserve"> (seconds)</w:t>
            </w:r>
          </w:p>
        </w:tc>
        <w:tc>
          <w:tcPr>
            <w:tcW w:w="680" w:type="dxa"/>
            <w:tcBorders>
              <w:top w:val="single" w:sz="4" w:space="0" w:color="auto"/>
              <w:left w:val="nil"/>
              <w:bottom w:val="single" w:sz="4" w:space="0" w:color="auto"/>
              <w:right w:val="single" w:sz="4" w:space="0" w:color="auto"/>
            </w:tcBorders>
            <w:noWrap/>
          </w:tcPr>
          <w:p w14:paraId="227652A6" w14:textId="77777777" w:rsidR="002B35BC" w:rsidRDefault="00A956C1">
            <w:pPr>
              <w:spacing w:before="0" w:after="0"/>
            </w:pPr>
            <w:r>
              <w:t xml:space="preserve">72.79 </w:t>
            </w:r>
          </w:p>
        </w:tc>
        <w:tc>
          <w:tcPr>
            <w:tcW w:w="680" w:type="dxa"/>
            <w:tcBorders>
              <w:top w:val="single" w:sz="4" w:space="0" w:color="auto"/>
              <w:left w:val="nil"/>
              <w:bottom w:val="single" w:sz="4" w:space="0" w:color="auto"/>
              <w:right w:val="single" w:sz="4" w:space="0" w:color="auto"/>
            </w:tcBorders>
            <w:noWrap/>
          </w:tcPr>
          <w:p w14:paraId="304D6799" w14:textId="77777777" w:rsidR="002B35BC" w:rsidRDefault="00A956C1">
            <w:pPr>
              <w:spacing w:before="0" w:after="0"/>
            </w:pPr>
            <w:r>
              <w:t xml:space="preserve">65.50 </w:t>
            </w:r>
          </w:p>
        </w:tc>
        <w:tc>
          <w:tcPr>
            <w:tcW w:w="680" w:type="dxa"/>
            <w:tcBorders>
              <w:top w:val="single" w:sz="4" w:space="0" w:color="auto"/>
              <w:left w:val="nil"/>
              <w:bottom w:val="single" w:sz="4" w:space="0" w:color="auto"/>
              <w:right w:val="single" w:sz="4" w:space="0" w:color="auto"/>
            </w:tcBorders>
            <w:noWrap/>
          </w:tcPr>
          <w:p w14:paraId="248C2263" w14:textId="77777777" w:rsidR="002B35BC" w:rsidRDefault="00A956C1">
            <w:pPr>
              <w:spacing w:before="0" w:after="0"/>
            </w:pPr>
            <w:r>
              <w:t xml:space="preserve">58.23 </w:t>
            </w:r>
          </w:p>
        </w:tc>
        <w:tc>
          <w:tcPr>
            <w:tcW w:w="680" w:type="dxa"/>
            <w:tcBorders>
              <w:top w:val="single" w:sz="4" w:space="0" w:color="auto"/>
              <w:left w:val="nil"/>
              <w:bottom w:val="single" w:sz="4" w:space="0" w:color="auto"/>
              <w:right w:val="single" w:sz="4" w:space="0" w:color="auto"/>
            </w:tcBorders>
            <w:noWrap/>
          </w:tcPr>
          <w:p w14:paraId="2F100695" w14:textId="77777777" w:rsidR="002B35BC" w:rsidRDefault="00A956C1">
            <w:pPr>
              <w:spacing w:before="0" w:after="0"/>
            </w:pPr>
            <w:r>
              <w:t xml:space="preserve">50.93 </w:t>
            </w:r>
          </w:p>
        </w:tc>
        <w:tc>
          <w:tcPr>
            <w:tcW w:w="680" w:type="dxa"/>
            <w:tcBorders>
              <w:top w:val="single" w:sz="4" w:space="0" w:color="auto"/>
              <w:left w:val="nil"/>
              <w:bottom w:val="single" w:sz="4" w:space="0" w:color="auto"/>
              <w:right w:val="single" w:sz="4" w:space="0" w:color="auto"/>
            </w:tcBorders>
            <w:noWrap/>
          </w:tcPr>
          <w:p w14:paraId="14D95B12" w14:textId="77777777" w:rsidR="002B35BC" w:rsidRDefault="00A956C1">
            <w:pPr>
              <w:spacing w:before="0" w:after="0"/>
            </w:pPr>
            <w:r>
              <w:t xml:space="preserve">43.56 </w:t>
            </w:r>
          </w:p>
        </w:tc>
        <w:tc>
          <w:tcPr>
            <w:tcW w:w="680" w:type="dxa"/>
            <w:tcBorders>
              <w:top w:val="single" w:sz="4" w:space="0" w:color="auto"/>
              <w:left w:val="nil"/>
              <w:bottom w:val="single" w:sz="4" w:space="0" w:color="auto"/>
              <w:right w:val="single" w:sz="4" w:space="0" w:color="auto"/>
            </w:tcBorders>
            <w:noWrap/>
          </w:tcPr>
          <w:p w14:paraId="71878C51" w14:textId="77777777" w:rsidR="002B35BC" w:rsidRDefault="00A956C1">
            <w:pPr>
              <w:spacing w:before="0" w:after="0"/>
            </w:pPr>
            <w:r>
              <w:t xml:space="preserve">36.41 </w:t>
            </w:r>
          </w:p>
        </w:tc>
        <w:tc>
          <w:tcPr>
            <w:tcW w:w="680" w:type="dxa"/>
            <w:tcBorders>
              <w:top w:val="single" w:sz="4" w:space="0" w:color="auto"/>
              <w:left w:val="nil"/>
              <w:bottom w:val="single" w:sz="4" w:space="0" w:color="auto"/>
              <w:right w:val="single" w:sz="4" w:space="0" w:color="auto"/>
            </w:tcBorders>
            <w:noWrap/>
          </w:tcPr>
          <w:p w14:paraId="781EE3E7" w14:textId="77777777" w:rsidR="002B35BC" w:rsidRDefault="00A956C1">
            <w:pPr>
              <w:spacing w:before="0" w:after="0"/>
            </w:pPr>
            <w:r>
              <w:t xml:space="preserve">29.03 </w:t>
            </w:r>
          </w:p>
        </w:tc>
        <w:tc>
          <w:tcPr>
            <w:tcW w:w="680" w:type="dxa"/>
            <w:tcBorders>
              <w:top w:val="single" w:sz="4" w:space="0" w:color="auto"/>
              <w:left w:val="nil"/>
              <w:bottom w:val="single" w:sz="4" w:space="0" w:color="auto"/>
              <w:right w:val="single" w:sz="4" w:space="0" w:color="auto"/>
            </w:tcBorders>
            <w:noWrap/>
          </w:tcPr>
          <w:p w14:paraId="541A0516" w14:textId="77777777" w:rsidR="002B35BC" w:rsidRDefault="00A956C1">
            <w:pPr>
              <w:spacing w:before="0" w:after="0"/>
            </w:pPr>
            <w:r>
              <w:t xml:space="preserve">21.71 </w:t>
            </w:r>
          </w:p>
        </w:tc>
        <w:tc>
          <w:tcPr>
            <w:tcW w:w="680" w:type="dxa"/>
            <w:tcBorders>
              <w:top w:val="single" w:sz="4" w:space="0" w:color="auto"/>
              <w:left w:val="nil"/>
              <w:bottom w:val="single" w:sz="4" w:space="0" w:color="auto"/>
              <w:right w:val="single" w:sz="4" w:space="0" w:color="auto"/>
            </w:tcBorders>
            <w:noWrap/>
          </w:tcPr>
          <w:p w14:paraId="0541F3B0" w14:textId="77777777" w:rsidR="002B35BC" w:rsidRDefault="00A956C1">
            <w:pPr>
              <w:spacing w:before="0" w:after="0"/>
            </w:pPr>
            <w:r>
              <w:t xml:space="preserve">14.54 </w:t>
            </w:r>
          </w:p>
        </w:tc>
        <w:tc>
          <w:tcPr>
            <w:tcW w:w="680" w:type="dxa"/>
            <w:tcBorders>
              <w:top w:val="single" w:sz="4" w:space="0" w:color="auto"/>
              <w:left w:val="nil"/>
              <w:bottom w:val="single" w:sz="4" w:space="0" w:color="auto"/>
              <w:right w:val="single" w:sz="4" w:space="0" w:color="auto"/>
            </w:tcBorders>
            <w:noWrap/>
          </w:tcPr>
          <w:p w14:paraId="4E2E607B" w14:textId="77777777" w:rsidR="002B35BC" w:rsidRDefault="00A956C1">
            <w:pPr>
              <w:spacing w:before="0" w:after="0"/>
            </w:pPr>
            <w:r>
              <w:t xml:space="preserve">7.26 </w:t>
            </w:r>
          </w:p>
        </w:tc>
        <w:tc>
          <w:tcPr>
            <w:tcW w:w="680" w:type="dxa"/>
            <w:tcBorders>
              <w:top w:val="single" w:sz="4" w:space="0" w:color="auto"/>
              <w:left w:val="nil"/>
              <w:bottom w:val="single" w:sz="4" w:space="0" w:color="auto"/>
              <w:right w:val="single" w:sz="4" w:space="0" w:color="auto"/>
            </w:tcBorders>
            <w:noWrap/>
          </w:tcPr>
          <w:p w14:paraId="64383BB4" w14:textId="77777777" w:rsidR="002B35BC" w:rsidRDefault="00A956C1">
            <w:pPr>
              <w:spacing w:before="0" w:after="0"/>
            </w:pPr>
            <w:r>
              <w:t xml:space="preserve">5.48 </w:t>
            </w:r>
          </w:p>
        </w:tc>
        <w:tc>
          <w:tcPr>
            <w:tcW w:w="600" w:type="dxa"/>
            <w:tcBorders>
              <w:top w:val="single" w:sz="4" w:space="0" w:color="auto"/>
              <w:left w:val="nil"/>
              <w:bottom w:val="single" w:sz="4" w:space="0" w:color="auto"/>
              <w:right w:val="single" w:sz="4" w:space="0" w:color="auto"/>
            </w:tcBorders>
            <w:noWrap/>
          </w:tcPr>
          <w:p w14:paraId="5C574D3E" w14:textId="77777777" w:rsidR="002B35BC" w:rsidRDefault="00A956C1">
            <w:pPr>
              <w:spacing w:before="0" w:after="0"/>
            </w:pPr>
            <w:r>
              <w:t xml:space="preserve">3.61 </w:t>
            </w:r>
          </w:p>
        </w:tc>
      </w:tr>
      <w:tr w:rsidR="002B35BC" w14:paraId="009A04E0" w14:textId="77777777">
        <w:trPr>
          <w:trHeight w:val="241"/>
          <w:jc w:val="center"/>
        </w:trPr>
        <w:tc>
          <w:tcPr>
            <w:tcW w:w="10060" w:type="dxa"/>
            <w:gridSpan w:val="13"/>
            <w:tcBorders>
              <w:top w:val="single" w:sz="4" w:space="0" w:color="auto"/>
              <w:left w:val="single" w:sz="4" w:space="0" w:color="auto"/>
              <w:bottom w:val="single" w:sz="4" w:space="0" w:color="auto"/>
              <w:right w:val="single" w:sz="4" w:space="0" w:color="auto"/>
            </w:tcBorders>
            <w:noWrap/>
          </w:tcPr>
          <w:p w14:paraId="25B0EA21" w14:textId="77777777" w:rsidR="002B35BC" w:rsidRDefault="00A956C1">
            <w:pPr>
              <w:spacing w:before="0" w:after="0"/>
              <w:rPr>
                <w:rFonts w:eastAsia="等线"/>
                <w:b/>
                <w:lang w:val="en-US" w:eastAsia="zh-CN" w:bidi="ar"/>
              </w:rPr>
            </w:pPr>
            <w:r>
              <w:rPr>
                <w:rFonts w:eastAsia="等线"/>
                <w:b/>
                <w:lang w:val="en-US" w:eastAsia="zh-CN" w:bidi="ar"/>
              </w:rPr>
              <w:t xml:space="preserve">Average probability of collision = </w:t>
            </w:r>
            <w:r>
              <w:rPr>
                <w:rFonts w:eastAsia="等线"/>
                <w:b/>
                <w:highlight w:val="yellow"/>
                <w:lang w:val="en-US" w:eastAsia="zh-CN" w:bidi="ar"/>
              </w:rPr>
              <w:t>9.2%,</w:t>
            </w:r>
            <w:r>
              <w:rPr>
                <w:rFonts w:eastAsia="等线"/>
                <w:b/>
                <w:lang w:val="en-US" w:eastAsia="zh-CN" w:bidi="ar"/>
              </w:rPr>
              <w:t xml:space="preserve"> </w:t>
            </w:r>
          </w:p>
          <w:p w14:paraId="0F12AC90" w14:textId="77777777" w:rsidR="002B35BC" w:rsidRDefault="00A956C1">
            <w:pPr>
              <w:spacing w:before="0" w:after="0"/>
              <w:rPr>
                <w:rFonts w:eastAsia="等线"/>
                <w:b/>
                <w:lang w:val="en-US" w:eastAsia="zh-CN" w:bidi="ar"/>
              </w:rPr>
            </w:pPr>
            <w:r>
              <w:rPr>
                <w:rFonts w:eastAsia="等线"/>
                <w:b/>
                <w:lang w:val="en-US" w:eastAsia="zh-CN" w:bidi="ar"/>
              </w:rPr>
              <w:t xml:space="preserve">Average probability of success = 29.9%, </w:t>
            </w:r>
          </w:p>
          <w:p w14:paraId="5A72C91B" w14:textId="77777777" w:rsidR="002B35BC" w:rsidRDefault="00A956C1">
            <w:pPr>
              <w:spacing w:before="0" w:after="0"/>
            </w:pPr>
            <w:r>
              <w:rPr>
                <w:rFonts w:eastAsia="等线"/>
                <w:b/>
                <w:lang w:val="en-US" w:eastAsia="zh-CN" w:bidi="ar"/>
              </w:rPr>
              <w:t>Average probability of idle occasions = 60.9%</w:t>
            </w:r>
          </w:p>
        </w:tc>
      </w:tr>
    </w:tbl>
    <w:p w14:paraId="2FB9C6B7" w14:textId="77777777" w:rsidR="002B35BC" w:rsidRDefault="00A956C1">
      <w:pPr>
        <w:pStyle w:val="TH"/>
        <w:rPr>
          <w:rFonts w:eastAsia="Malgun Gothic"/>
          <w:lang w:eastAsia="zh-CN"/>
        </w:rPr>
      </w:pPr>
      <w:r>
        <w:rPr>
          <w:noProof/>
          <w:lang w:val="en-US" w:eastAsia="zh-CN"/>
        </w:rPr>
        <w:drawing>
          <wp:inline distT="0" distB="0" distL="0" distR="0" wp14:anchorId="5544A60E" wp14:editId="45A3486B">
            <wp:extent cx="4180840" cy="3340100"/>
            <wp:effectExtent l="0" t="0" r="10160" b="1270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5091CF2" w14:textId="77777777" w:rsidR="002B35BC" w:rsidRDefault="00A956C1">
      <w:pPr>
        <w:pStyle w:val="TF"/>
        <w:rPr>
          <w:rFonts w:eastAsia="等线"/>
        </w:rPr>
      </w:pPr>
      <w:r>
        <w:rPr>
          <w:rFonts w:eastAsia="等线"/>
        </w:rPr>
        <w:t xml:space="preserve">Figure </w:t>
      </w:r>
      <w:r>
        <w:rPr>
          <w:rFonts w:eastAsia="等线"/>
          <w:lang w:eastAsia="zh-CN"/>
        </w:rPr>
        <w:t>5</w:t>
      </w:r>
      <w:r>
        <w:rPr>
          <w:rFonts w:eastAsia="等线"/>
        </w:rPr>
        <w:t>-3</w:t>
      </w:r>
      <w:r>
        <w:rPr>
          <w:rFonts w:eastAsia="等线"/>
        </w:rPr>
        <w:tab/>
        <w:t xml:space="preserve">Curves of </w:t>
      </w:r>
      <w:r>
        <w:rPr>
          <w:rFonts w:eastAsia="等线"/>
          <w:lang w:eastAsia="zh-CN"/>
        </w:rPr>
        <w:t xml:space="preserve">latency changes as the number of devices change (more allocated occasion) </w:t>
      </w:r>
    </w:p>
    <w:p w14:paraId="49A83350" w14:textId="77777777" w:rsidR="002B35BC" w:rsidRDefault="002B35BC">
      <w:pPr>
        <w:overflowPunct/>
        <w:autoSpaceDE/>
        <w:autoSpaceDN/>
        <w:adjustRightInd/>
        <w:textAlignment w:val="auto"/>
        <w:rPr>
          <w:rFonts w:cs="Calibri"/>
          <w:sz w:val="22"/>
          <w:lang w:eastAsia="zh-CN"/>
        </w:rPr>
      </w:pPr>
    </w:p>
    <w:p w14:paraId="272D8BCF" w14:textId="77777777" w:rsidR="007021EB" w:rsidRDefault="007021EB"/>
    <w:sectPr w:rsidR="007021EB">
      <w:footnotePr>
        <w:numRestart w:val="eachSect"/>
      </w:footnotePr>
      <w:pgSz w:w="11907" w:h="16840"/>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A69CDF" w16cex:dateUtc="2024-10-01T08:07:00Z"/>
  <w16cex:commentExtensible w16cex:durableId="2AA69E31" w16cex:dateUtc="2024-10-01T08: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E733611" w16cid:durableId="2AA539F2"/>
  <w16cid:commentId w16cid:paraId="56EEA723" w16cid:durableId="2AA69CDF"/>
  <w16cid:commentId w16cid:paraId="44EDFA80" w16cid:durableId="2AA539F3"/>
  <w16cid:commentId w16cid:paraId="41AEB7D7" w16cid:durableId="2AA5429A"/>
  <w16cid:commentId w16cid:paraId="27299A4D" w16cid:durableId="2AA59DD1"/>
  <w16cid:commentId w16cid:paraId="13607CAE" w16cid:durableId="2AA69E31"/>
  <w16cid:commentId w16cid:paraId="0F2C9833" w16cid:durableId="2AA539F5"/>
  <w16cid:commentId w16cid:paraId="607631E0" w16cid:durableId="2AA5A3A4"/>
  <w16cid:commentId w16cid:paraId="55D6F7CE" w16cid:durableId="2AA5A47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A24080" w14:textId="77777777" w:rsidR="00775D57" w:rsidRDefault="00775D57">
      <w:pPr>
        <w:spacing w:before="0" w:after="0"/>
      </w:pPr>
      <w:r>
        <w:separator/>
      </w:r>
    </w:p>
  </w:endnote>
  <w:endnote w:type="continuationSeparator" w:id="0">
    <w:p w14:paraId="363917DB" w14:textId="77777777" w:rsidR="00775D57" w:rsidRDefault="00775D5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宋体"/>
    <w:charset w:val="86"/>
    <w:family w:val="roman"/>
    <w:pitch w:val="default"/>
    <w:sig w:usb0="00000000"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Monotype Sorts">
    <w:altName w:val="Segoe UI Symbol"/>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669B5E" w14:textId="77777777" w:rsidR="00775D57" w:rsidRDefault="00775D57">
      <w:pPr>
        <w:spacing w:before="0" w:after="0"/>
      </w:pPr>
      <w:r>
        <w:separator/>
      </w:r>
    </w:p>
  </w:footnote>
  <w:footnote w:type="continuationSeparator" w:id="0">
    <w:p w14:paraId="0F04A929" w14:textId="77777777" w:rsidR="00775D57" w:rsidRDefault="00775D57">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75586A"/>
    <w:multiLevelType w:val="multilevel"/>
    <w:tmpl w:val="0675586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A231114"/>
    <w:multiLevelType w:val="multilevel"/>
    <w:tmpl w:val="0A231114"/>
    <w:lvl w:ilvl="0">
      <w:start w:val="1"/>
      <w:numFmt w:val="decimal"/>
      <w:pStyle w:val="Recommend-1"/>
      <w:lvlText w:val="Recommendation %1."/>
      <w:lvlJc w:val="left"/>
      <w:pPr>
        <w:ind w:left="360" w:hanging="360"/>
      </w:pPr>
      <w:rPr>
        <w:rFonts w:hint="default"/>
        <w:b/>
        <w:i w:val="0"/>
      </w:rPr>
    </w:lvl>
    <w:lvl w:ilvl="1">
      <w:start w:val="1"/>
      <w:numFmt w:val="decimal"/>
      <w:pStyle w:val="Recommend-2"/>
      <w:lvlText w:val="Recommendation %1.%2."/>
      <w:lvlJc w:val="left"/>
      <w:pPr>
        <w:ind w:left="792" w:hanging="432"/>
      </w:pPr>
      <w:rPr>
        <w:rFonts w:hint="default"/>
        <w:b/>
        <w:i w:val="0"/>
      </w:rPr>
    </w:lvl>
    <w:lvl w:ilvl="2">
      <w:start w:val="1"/>
      <w:numFmt w:val="decimal"/>
      <w:lvlText w:val="Recommendation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304F10D1"/>
    <w:multiLevelType w:val="multilevel"/>
    <w:tmpl w:val="304F10D1"/>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3460758D"/>
    <w:multiLevelType w:val="multilevel"/>
    <w:tmpl w:val="3460758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3CDD26A6"/>
    <w:multiLevelType w:val="multilevel"/>
    <w:tmpl w:val="3CDD26A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1AD5510"/>
    <w:multiLevelType w:val="multilevel"/>
    <w:tmpl w:val="41AD5510"/>
    <w:lvl w:ilvl="0">
      <w:start w:val="6"/>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659B3440"/>
    <w:multiLevelType w:val="multilevel"/>
    <w:tmpl w:val="659B3440"/>
    <w:lvl w:ilvl="0">
      <w:start w:val="1"/>
      <w:numFmt w:val="bullet"/>
      <w:pStyle w:val="Sub-bulletofproposal"/>
      <w:lvlText w:val=""/>
      <w:lvlJc w:val="left"/>
      <w:pPr>
        <w:ind w:left="1407" w:hanging="420"/>
      </w:pPr>
      <w:rPr>
        <w:rFonts w:ascii="Wingdings" w:hAnsi="Wingdings" w:hint="default"/>
      </w:rPr>
    </w:lvl>
    <w:lvl w:ilvl="1">
      <w:start w:val="1"/>
      <w:numFmt w:val="bullet"/>
      <w:lvlText w:val=""/>
      <w:lvlJc w:val="left"/>
      <w:pPr>
        <w:ind w:left="1827" w:hanging="420"/>
      </w:pPr>
      <w:rPr>
        <w:rFonts w:ascii="Wingdings" w:hAnsi="Wingdings" w:hint="default"/>
      </w:rPr>
    </w:lvl>
    <w:lvl w:ilvl="2">
      <w:start w:val="1"/>
      <w:numFmt w:val="bullet"/>
      <w:lvlText w:val=""/>
      <w:lvlJc w:val="left"/>
      <w:pPr>
        <w:ind w:left="2247" w:hanging="420"/>
      </w:pPr>
      <w:rPr>
        <w:rFonts w:ascii="Wingdings" w:hAnsi="Wingdings" w:hint="default"/>
      </w:rPr>
    </w:lvl>
    <w:lvl w:ilvl="3">
      <w:start w:val="1"/>
      <w:numFmt w:val="bullet"/>
      <w:lvlText w:val=""/>
      <w:lvlJc w:val="left"/>
      <w:pPr>
        <w:ind w:left="2667" w:hanging="420"/>
      </w:pPr>
      <w:rPr>
        <w:rFonts w:ascii="Wingdings" w:hAnsi="Wingdings" w:hint="default"/>
      </w:rPr>
    </w:lvl>
    <w:lvl w:ilvl="4">
      <w:start w:val="1"/>
      <w:numFmt w:val="bullet"/>
      <w:lvlText w:val=""/>
      <w:lvlJc w:val="left"/>
      <w:pPr>
        <w:ind w:left="3087" w:hanging="420"/>
      </w:pPr>
      <w:rPr>
        <w:rFonts w:ascii="Wingdings" w:hAnsi="Wingdings" w:hint="default"/>
      </w:rPr>
    </w:lvl>
    <w:lvl w:ilvl="5">
      <w:start w:val="1"/>
      <w:numFmt w:val="bullet"/>
      <w:lvlText w:val=""/>
      <w:lvlJc w:val="left"/>
      <w:pPr>
        <w:ind w:left="3507" w:hanging="420"/>
      </w:pPr>
      <w:rPr>
        <w:rFonts w:ascii="Wingdings" w:hAnsi="Wingdings" w:hint="default"/>
      </w:rPr>
    </w:lvl>
    <w:lvl w:ilvl="6">
      <w:start w:val="1"/>
      <w:numFmt w:val="bullet"/>
      <w:lvlText w:val=""/>
      <w:lvlJc w:val="left"/>
      <w:pPr>
        <w:ind w:left="3927" w:hanging="420"/>
      </w:pPr>
      <w:rPr>
        <w:rFonts w:ascii="Wingdings" w:hAnsi="Wingdings" w:hint="default"/>
      </w:rPr>
    </w:lvl>
    <w:lvl w:ilvl="7">
      <w:start w:val="1"/>
      <w:numFmt w:val="bullet"/>
      <w:lvlText w:val=""/>
      <w:lvlJc w:val="left"/>
      <w:pPr>
        <w:ind w:left="4347" w:hanging="420"/>
      </w:pPr>
      <w:rPr>
        <w:rFonts w:ascii="Wingdings" w:hAnsi="Wingdings" w:hint="default"/>
      </w:rPr>
    </w:lvl>
    <w:lvl w:ilvl="8">
      <w:start w:val="1"/>
      <w:numFmt w:val="bullet"/>
      <w:lvlText w:val=""/>
      <w:lvlJc w:val="left"/>
      <w:pPr>
        <w:ind w:left="4767" w:hanging="420"/>
      </w:pPr>
      <w:rPr>
        <w:rFonts w:ascii="Wingdings" w:hAnsi="Wingdings" w:hint="default"/>
      </w:rPr>
    </w:lvl>
  </w:abstractNum>
  <w:abstractNum w:abstractNumId="11" w15:restartNumberingAfterBreak="0">
    <w:nsid w:val="6D54036E"/>
    <w:multiLevelType w:val="multilevel"/>
    <w:tmpl w:val="6D54036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70146DC0"/>
    <w:multiLevelType w:val="multilevel"/>
    <w:tmpl w:val="70146DC0"/>
    <w:lvl w:ilvl="0">
      <w:start w:val="1"/>
      <w:numFmt w:val="bullet"/>
      <w:pStyle w:val="Agreement"/>
      <w:lvlText w:val=""/>
      <w:lvlJc w:val="left"/>
      <w:pPr>
        <w:tabs>
          <w:tab w:val="left" w:pos="2665"/>
        </w:tabs>
        <w:ind w:left="2665" w:hanging="360"/>
      </w:pPr>
      <w:rPr>
        <w:rFonts w:ascii="Symbol" w:hAnsi="Symbol" w:hint="default"/>
        <w:b/>
        <w:i w:val="0"/>
        <w:color w:val="auto"/>
        <w:sz w:val="22"/>
      </w:rPr>
    </w:lvl>
    <w:lvl w:ilvl="1">
      <w:start w:val="1"/>
      <w:numFmt w:val="bullet"/>
      <w:lvlText w:val="o"/>
      <w:lvlJc w:val="left"/>
      <w:pPr>
        <w:tabs>
          <w:tab w:val="left" w:pos="-3815"/>
        </w:tabs>
        <w:ind w:left="-3815" w:hanging="360"/>
      </w:pPr>
      <w:rPr>
        <w:rFonts w:ascii="Courier New" w:hAnsi="Courier New" w:cs="Courier New" w:hint="default"/>
      </w:rPr>
    </w:lvl>
    <w:lvl w:ilvl="2">
      <w:start w:val="1"/>
      <w:numFmt w:val="bullet"/>
      <w:lvlText w:val=""/>
      <w:lvlJc w:val="left"/>
      <w:pPr>
        <w:tabs>
          <w:tab w:val="left" w:pos="-3095"/>
        </w:tabs>
        <w:ind w:left="-3095" w:hanging="360"/>
      </w:pPr>
      <w:rPr>
        <w:rFonts w:ascii="Wingdings" w:hAnsi="Wingdings" w:hint="default"/>
      </w:rPr>
    </w:lvl>
    <w:lvl w:ilvl="3">
      <w:start w:val="1"/>
      <w:numFmt w:val="bullet"/>
      <w:lvlText w:val=""/>
      <w:lvlJc w:val="left"/>
      <w:pPr>
        <w:tabs>
          <w:tab w:val="left" w:pos="-2375"/>
        </w:tabs>
        <w:ind w:left="-2375" w:hanging="360"/>
      </w:pPr>
      <w:rPr>
        <w:rFonts w:ascii="Symbol" w:hAnsi="Symbol" w:hint="default"/>
      </w:rPr>
    </w:lvl>
    <w:lvl w:ilvl="4">
      <w:start w:val="1"/>
      <w:numFmt w:val="decimal"/>
      <w:lvlText w:val="%5."/>
      <w:lvlJc w:val="left"/>
      <w:pPr>
        <w:tabs>
          <w:tab w:val="left" w:pos="3475"/>
        </w:tabs>
        <w:ind w:left="3475" w:hanging="360"/>
      </w:pPr>
    </w:lvl>
    <w:lvl w:ilvl="5">
      <w:start w:val="1"/>
      <w:numFmt w:val="decimal"/>
      <w:lvlText w:val="%6."/>
      <w:lvlJc w:val="left"/>
      <w:pPr>
        <w:tabs>
          <w:tab w:val="left" w:pos="4195"/>
        </w:tabs>
        <w:ind w:left="4195" w:hanging="360"/>
      </w:pPr>
    </w:lvl>
    <w:lvl w:ilvl="6">
      <w:start w:val="1"/>
      <w:numFmt w:val="decimal"/>
      <w:lvlText w:val="%7."/>
      <w:lvlJc w:val="left"/>
      <w:pPr>
        <w:tabs>
          <w:tab w:val="left" w:pos="4915"/>
        </w:tabs>
        <w:ind w:left="4915" w:hanging="360"/>
      </w:pPr>
    </w:lvl>
    <w:lvl w:ilvl="7">
      <w:start w:val="1"/>
      <w:numFmt w:val="decimal"/>
      <w:lvlText w:val="%8."/>
      <w:lvlJc w:val="left"/>
      <w:pPr>
        <w:tabs>
          <w:tab w:val="left" w:pos="5635"/>
        </w:tabs>
        <w:ind w:left="5635" w:hanging="360"/>
      </w:pPr>
    </w:lvl>
    <w:lvl w:ilvl="8">
      <w:start w:val="1"/>
      <w:numFmt w:val="decimal"/>
      <w:lvlText w:val="%9."/>
      <w:lvlJc w:val="left"/>
      <w:pPr>
        <w:tabs>
          <w:tab w:val="left" w:pos="6355"/>
        </w:tabs>
        <w:ind w:left="6355" w:hanging="360"/>
      </w:pPr>
    </w:lvl>
  </w:abstractNum>
  <w:abstractNum w:abstractNumId="13" w15:restartNumberingAfterBreak="0">
    <w:nsid w:val="747912B6"/>
    <w:multiLevelType w:val="hybridMultilevel"/>
    <w:tmpl w:val="E6DAC9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7886085"/>
    <w:multiLevelType w:val="hybridMultilevel"/>
    <w:tmpl w:val="16DC5F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2"/>
    <w:lvlOverride w:ilvl="0"/>
    <w:lvlOverride w:ilvl="4">
      <w:startOverride w:val="1"/>
    </w:lvlOverride>
  </w:num>
  <w:num w:numId="2">
    <w:abstractNumId w:val="2"/>
  </w:num>
  <w:num w:numId="3">
    <w:abstractNumId w:val="9"/>
  </w:num>
  <w:num w:numId="4">
    <w:abstractNumId w:val="8"/>
  </w:num>
  <w:num w:numId="5">
    <w:abstractNumId w:val="3"/>
  </w:num>
  <w:num w:numId="6">
    <w:abstractNumId w:val="1"/>
  </w:num>
  <w:num w:numId="7">
    <w:abstractNumId w:val="10"/>
  </w:num>
  <w:num w:numId="8">
    <w:abstractNumId w:val="11"/>
  </w:num>
  <w:num w:numId="9">
    <w:abstractNumId w:val="7"/>
  </w:num>
  <w:num w:numId="10">
    <w:abstractNumId w:val="5"/>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4"/>
  </w:num>
  <w:num w:numId="14">
    <w:abstractNumId w:val="13"/>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932ED975"/>
    <w:rsid w:val="BDFD962B"/>
    <w:rsid w:val="BF3F1233"/>
    <w:rsid w:val="CE3EFBAA"/>
    <w:rsid w:val="CFDE0B72"/>
    <w:rsid w:val="DDEE02E2"/>
    <w:rsid w:val="DEFE2EEE"/>
    <w:rsid w:val="DF9F91D0"/>
    <w:rsid w:val="DFBF9B0B"/>
    <w:rsid w:val="DFBFB705"/>
    <w:rsid w:val="E7922C4A"/>
    <w:rsid w:val="E7FD438F"/>
    <w:rsid w:val="EAD3A6D7"/>
    <w:rsid w:val="EBE63AD3"/>
    <w:rsid w:val="EE9E5FF7"/>
    <w:rsid w:val="EFFD3C02"/>
    <w:rsid w:val="EFFF131D"/>
    <w:rsid w:val="F36F2F0A"/>
    <w:rsid w:val="F3D722FC"/>
    <w:rsid w:val="F5DAE4BD"/>
    <w:rsid w:val="F7FFBF2C"/>
    <w:rsid w:val="F96F2925"/>
    <w:rsid w:val="F97D20C1"/>
    <w:rsid w:val="FBFE2CC7"/>
    <w:rsid w:val="FEE9A85D"/>
    <w:rsid w:val="FFFBC50F"/>
    <w:rsid w:val="000008E0"/>
    <w:rsid w:val="0000211B"/>
    <w:rsid w:val="00002890"/>
    <w:rsid w:val="00003244"/>
    <w:rsid w:val="000040BE"/>
    <w:rsid w:val="00004317"/>
    <w:rsid w:val="00004A98"/>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27E01"/>
    <w:rsid w:val="00030779"/>
    <w:rsid w:val="0003102A"/>
    <w:rsid w:val="0003149A"/>
    <w:rsid w:val="000314F8"/>
    <w:rsid w:val="00031FA7"/>
    <w:rsid w:val="00032791"/>
    <w:rsid w:val="00033397"/>
    <w:rsid w:val="00033B19"/>
    <w:rsid w:val="0003532A"/>
    <w:rsid w:val="000366B6"/>
    <w:rsid w:val="00037748"/>
    <w:rsid w:val="00037B1F"/>
    <w:rsid w:val="00037FEF"/>
    <w:rsid w:val="00040095"/>
    <w:rsid w:val="0004017E"/>
    <w:rsid w:val="00041614"/>
    <w:rsid w:val="00041C9C"/>
    <w:rsid w:val="000424D2"/>
    <w:rsid w:val="000429E9"/>
    <w:rsid w:val="00042BEF"/>
    <w:rsid w:val="00042FA6"/>
    <w:rsid w:val="00043516"/>
    <w:rsid w:val="00043A51"/>
    <w:rsid w:val="00044020"/>
    <w:rsid w:val="00044508"/>
    <w:rsid w:val="00044E19"/>
    <w:rsid w:val="0004520C"/>
    <w:rsid w:val="0004596F"/>
    <w:rsid w:val="00045ED7"/>
    <w:rsid w:val="00046FCF"/>
    <w:rsid w:val="000479E4"/>
    <w:rsid w:val="00047B49"/>
    <w:rsid w:val="000506B7"/>
    <w:rsid w:val="00050BEB"/>
    <w:rsid w:val="00050D6C"/>
    <w:rsid w:val="00050E0D"/>
    <w:rsid w:val="00051421"/>
    <w:rsid w:val="00051834"/>
    <w:rsid w:val="00052E62"/>
    <w:rsid w:val="00052FF2"/>
    <w:rsid w:val="00053266"/>
    <w:rsid w:val="00053888"/>
    <w:rsid w:val="00053B45"/>
    <w:rsid w:val="0005480E"/>
    <w:rsid w:val="00054A22"/>
    <w:rsid w:val="0005520B"/>
    <w:rsid w:val="000563F4"/>
    <w:rsid w:val="000564C6"/>
    <w:rsid w:val="000569A8"/>
    <w:rsid w:val="000571A1"/>
    <w:rsid w:val="000618AF"/>
    <w:rsid w:val="0006219E"/>
    <w:rsid w:val="000626C1"/>
    <w:rsid w:val="00062DFF"/>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4A1"/>
    <w:rsid w:val="00074A31"/>
    <w:rsid w:val="00074BEB"/>
    <w:rsid w:val="00074C68"/>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707"/>
    <w:rsid w:val="00092F12"/>
    <w:rsid w:val="00094453"/>
    <w:rsid w:val="000946A7"/>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3DE3"/>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4D3E"/>
    <w:rsid w:val="000B541D"/>
    <w:rsid w:val="000B6AC7"/>
    <w:rsid w:val="000B6EB4"/>
    <w:rsid w:val="000B7774"/>
    <w:rsid w:val="000B7C51"/>
    <w:rsid w:val="000C0F5E"/>
    <w:rsid w:val="000C1113"/>
    <w:rsid w:val="000C2211"/>
    <w:rsid w:val="000C237F"/>
    <w:rsid w:val="000C2689"/>
    <w:rsid w:val="000C26FF"/>
    <w:rsid w:val="000C29C9"/>
    <w:rsid w:val="000C318E"/>
    <w:rsid w:val="000C3ABE"/>
    <w:rsid w:val="000C44DF"/>
    <w:rsid w:val="000C4982"/>
    <w:rsid w:val="000C6F9A"/>
    <w:rsid w:val="000C7316"/>
    <w:rsid w:val="000C79C4"/>
    <w:rsid w:val="000D0AEC"/>
    <w:rsid w:val="000D10E5"/>
    <w:rsid w:val="000D138D"/>
    <w:rsid w:val="000D1DBF"/>
    <w:rsid w:val="000D2EAC"/>
    <w:rsid w:val="000D434E"/>
    <w:rsid w:val="000D45B0"/>
    <w:rsid w:val="000D4BCF"/>
    <w:rsid w:val="000D58AB"/>
    <w:rsid w:val="000D5B51"/>
    <w:rsid w:val="000D5D09"/>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6CBD"/>
    <w:rsid w:val="000F7971"/>
    <w:rsid w:val="001030DF"/>
    <w:rsid w:val="00103138"/>
    <w:rsid w:val="00103566"/>
    <w:rsid w:val="00104030"/>
    <w:rsid w:val="001048B0"/>
    <w:rsid w:val="001048CC"/>
    <w:rsid w:val="001048D2"/>
    <w:rsid w:val="00104953"/>
    <w:rsid w:val="00105098"/>
    <w:rsid w:val="00106EBE"/>
    <w:rsid w:val="001074AB"/>
    <w:rsid w:val="00107DFB"/>
    <w:rsid w:val="00110292"/>
    <w:rsid w:val="00110E13"/>
    <w:rsid w:val="001118EA"/>
    <w:rsid w:val="00111D46"/>
    <w:rsid w:val="001120FA"/>
    <w:rsid w:val="00112CCA"/>
    <w:rsid w:val="0011301A"/>
    <w:rsid w:val="001140E6"/>
    <w:rsid w:val="001149A8"/>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5AE9"/>
    <w:rsid w:val="001264C4"/>
    <w:rsid w:val="00126E13"/>
    <w:rsid w:val="00127053"/>
    <w:rsid w:val="001305D9"/>
    <w:rsid w:val="00130B90"/>
    <w:rsid w:val="00130BA5"/>
    <w:rsid w:val="00131102"/>
    <w:rsid w:val="001320AB"/>
    <w:rsid w:val="00132423"/>
    <w:rsid w:val="0013267C"/>
    <w:rsid w:val="00133E2C"/>
    <w:rsid w:val="00134692"/>
    <w:rsid w:val="00134A51"/>
    <w:rsid w:val="00135C14"/>
    <w:rsid w:val="00135D84"/>
    <w:rsid w:val="00136B57"/>
    <w:rsid w:val="00137704"/>
    <w:rsid w:val="0013780C"/>
    <w:rsid w:val="00137A12"/>
    <w:rsid w:val="00137B82"/>
    <w:rsid w:val="00140CAA"/>
    <w:rsid w:val="001411F4"/>
    <w:rsid w:val="0014154A"/>
    <w:rsid w:val="001418BB"/>
    <w:rsid w:val="00141CB2"/>
    <w:rsid w:val="00142281"/>
    <w:rsid w:val="00142B94"/>
    <w:rsid w:val="00143760"/>
    <w:rsid w:val="00143E2F"/>
    <w:rsid w:val="0014473D"/>
    <w:rsid w:val="001459DE"/>
    <w:rsid w:val="00147906"/>
    <w:rsid w:val="00147B12"/>
    <w:rsid w:val="00147EC0"/>
    <w:rsid w:val="001507E3"/>
    <w:rsid w:val="001513A7"/>
    <w:rsid w:val="00151526"/>
    <w:rsid w:val="001515B7"/>
    <w:rsid w:val="00151BE1"/>
    <w:rsid w:val="00152C4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5F81"/>
    <w:rsid w:val="001666A9"/>
    <w:rsid w:val="0016698F"/>
    <w:rsid w:val="0016742C"/>
    <w:rsid w:val="00171568"/>
    <w:rsid w:val="00171A4B"/>
    <w:rsid w:val="00171BC5"/>
    <w:rsid w:val="00171ED0"/>
    <w:rsid w:val="00171F11"/>
    <w:rsid w:val="0017253A"/>
    <w:rsid w:val="00172A9E"/>
    <w:rsid w:val="001746E0"/>
    <w:rsid w:val="001747DE"/>
    <w:rsid w:val="00174D5D"/>
    <w:rsid w:val="00174EC1"/>
    <w:rsid w:val="00175F21"/>
    <w:rsid w:val="001761C6"/>
    <w:rsid w:val="0017665A"/>
    <w:rsid w:val="00176CE0"/>
    <w:rsid w:val="00177237"/>
    <w:rsid w:val="00177240"/>
    <w:rsid w:val="00177BCF"/>
    <w:rsid w:val="001807CD"/>
    <w:rsid w:val="00180EC8"/>
    <w:rsid w:val="00181539"/>
    <w:rsid w:val="00182690"/>
    <w:rsid w:val="00183961"/>
    <w:rsid w:val="00183A19"/>
    <w:rsid w:val="00183D6E"/>
    <w:rsid w:val="00185485"/>
    <w:rsid w:val="0018581F"/>
    <w:rsid w:val="001859A1"/>
    <w:rsid w:val="00186586"/>
    <w:rsid w:val="00186F92"/>
    <w:rsid w:val="00187273"/>
    <w:rsid w:val="0018790F"/>
    <w:rsid w:val="001906B3"/>
    <w:rsid w:val="0019097A"/>
    <w:rsid w:val="00190E68"/>
    <w:rsid w:val="0019101B"/>
    <w:rsid w:val="001911A2"/>
    <w:rsid w:val="001912B1"/>
    <w:rsid w:val="001915C8"/>
    <w:rsid w:val="00193A82"/>
    <w:rsid w:val="001943E4"/>
    <w:rsid w:val="00194D6A"/>
    <w:rsid w:val="00194DFB"/>
    <w:rsid w:val="00195B37"/>
    <w:rsid w:val="001964F9"/>
    <w:rsid w:val="00196878"/>
    <w:rsid w:val="001971A7"/>
    <w:rsid w:val="00197903"/>
    <w:rsid w:val="00197BAA"/>
    <w:rsid w:val="00197D4F"/>
    <w:rsid w:val="001A009C"/>
    <w:rsid w:val="001A1594"/>
    <w:rsid w:val="001A2161"/>
    <w:rsid w:val="001A2363"/>
    <w:rsid w:val="001A279D"/>
    <w:rsid w:val="001A40D6"/>
    <w:rsid w:val="001A5C2D"/>
    <w:rsid w:val="001A5C64"/>
    <w:rsid w:val="001A6C29"/>
    <w:rsid w:val="001A6DDC"/>
    <w:rsid w:val="001A6F66"/>
    <w:rsid w:val="001A766B"/>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489"/>
    <w:rsid w:val="001D556E"/>
    <w:rsid w:val="001D5A5B"/>
    <w:rsid w:val="001D637E"/>
    <w:rsid w:val="001D63BA"/>
    <w:rsid w:val="001D677E"/>
    <w:rsid w:val="001D73E3"/>
    <w:rsid w:val="001D7CB6"/>
    <w:rsid w:val="001D7E16"/>
    <w:rsid w:val="001E0758"/>
    <w:rsid w:val="001E0D82"/>
    <w:rsid w:val="001E1886"/>
    <w:rsid w:val="001E24AF"/>
    <w:rsid w:val="001E3779"/>
    <w:rsid w:val="001E3ABB"/>
    <w:rsid w:val="001E4FD0"/>
    <w:rsid w:val="001E6631"/>
    <w:rsid w:val="001F0A67"/>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18AA"/>
    <w:rsid w:val="00212194"/>
    <w:rsid w:val="0021226A"/>
    <w:rsid w:val="002126F0"/>
    <w:rsid w:val="002127B8"/>
    <w:rsid w:val="0021552C"/>
    <w:rsid w:val="0021617D"/>
    <w:rsid w:val="00216768"/>
    <w:rsid w:val="00216BFD"/>
    <w:rsid w:val="00216EA1"/>
    <w:rsid w:val="00216F88"/>
    <w:rsid w:val="0021729E"/>
    <w:rsid w:val="00217488"/>
    <w:rsid w:val="002175AB"/>
    <w:rsid w:val="00217DFF"/>
    <w:rsid w:val="00217E90"/>
    <w:rsid w:val="00220B56"/>
    <w:rsid w:val="002212F5"/>
    <w:rsid w:val="00221E71"/>
    <w:rsid w:val="002231B4"/>
    <w:rsid w:val="00224556"/>
    <w:rsid w:val="002246AE"/>
    <w:rsid w:val="00224B34"/>
    <w:rsid w:val="00224DF4"/>
    <w:rsid w:val="002250B2"/>
    <w:rsid w:val="002254B1"/>
    <w:rsid w:val="00227187"/>
    <w:rsid w:val="0022777B"/>
    <w:rsid w:val="002302BD"/>
    <w:rsid w:val="002305F0"/>
    <w:rsid w:val="00230B7F"/>
    <w:rsid w:val="00232A84"/>
    <w:rsid w:val="00232D4A"/>
    <w:rsid w:val="0023371C"/>
    <w:rsid w:val="002347A2"/>
    <w:rsid w:val="00234847"/>
    <w:rsid w:val="00235EC5"/>
    <w:rsid w:val="00236329"/>
    <w:rsid w:val="00236490"/>
    <w:rsid w:val="00236B1D"/>
    <w:rsid w:val="00236B59"/>
    <w:rsid w:val="00237759"/>
    <w:rsid w:val="002378EC"/>
    <w:rsid w:val="00240B64"/>
    <w:rsid w:val="002414D2"/>
    <w:rsid w:val="00241EDC"/>
    <w:rsid w:val="00241FEA"/>
    <w:rsid w:val="00242F2F"/>
    <w:rsid w:val="00243C6F"/>
    <w:rsid w:val="00243C89"/>
    <w:rsid w:val="00243DA0"/>
    <w:rsid w:val="002440CF"/>
    <w:rsid w:val="0024490C"/>
    <w:rsid w:val="00244BA5"/>
    <w:rsid w:val="002452D8"/>
    <w:rsid w:val="00245E90"/>
    <w:rsid w:val="0024638D"/>
    <w:rsid w:val="00247104"/>
    <w:rsid w:val="00247B3F"/>
    <w:rsid w:val="00251897"/>
    <w:rsid w:val="00251D18"/>
    <w:rsid w:val="00251F32"/>
    <w:rsid w:val="0025232D"/>
    <w:rsid w:val="00253367"/>
    <w:rsid w:val="00254BBC"/>
    <w:rsid w:val="00255A52"/>
    <w:rsid w:val="00255EF3"/>
    <w:rsid w:val="0025604E"/>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9A"/>
    <w:rsid w:val="002711E6"/>
    <w:rsid w:val="00271E36"/>
    <w:rsid w:val="00273689"/>
    <w:rsid w:val="00273AD0"/>
    <w:rsid w:val="002761F3"/>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4E7"/>
    <w:rsid w:val="00292E1B"/>
    <w:rsid w:val="002932F6"/>
    <w:rsid w:val="0029379B"/>
    <w:rsid w:val="00293E23"/>
    <w:rsid w:val="002944D5"/>
    <w:rsid w:val="00294AE4"/>
    <w:rsid w:val="00294F34"/>
    <w:rsid w:val="0029588E"/>
    <w:rsid w:val="00295BA8"/>
    <w:rsid w:val="002962EC"/>
    <w:rsid w:val="0029696E"/>
    <w:rsid w:val="00296F95"/>
    <w:rsid w:val="002976C6"/>
    <w:rsid w:val="002A016C"/>
    <w:rsid w:val="002A06A5"/>
    <w:rsid w:val="002A0AD7"/>
    <w:rsid w:val="002A0B0A"/>
    <w:rsid w:val="002A0F01"/>
    <w:rsid w:val="002A2D1E"/>
    <w:rsid w:val="002A2EE6"/>
    <w:rsid w:val="002A3081"/>
    <w:rsid w:val="002A3AAF"/>
    <w:rsid w:val="002A4014"/>
    <w:rsid w:val="002A4761"/>
    <w:rsid w:val="002A47D6"/>
    <w:rsid w:val="002A57F6"/>
    <w:rsid w:val="002A5E05"/>
    <w:rsid w:val="002B0786"/>
    <w:rsid w:val="002B0E6A"/>
    <w:rsid w:val="002B1534"/>
    <w:rsid w:val="002B1CFE"/>
    <w:rsid w:val="002B28F7"/>
    <w:rsid w:val="002B2E39"/>
    <w:rsid w:val="002B35BC"/>
    <w:rsid w:val="002B3828"/>
    <w:rsid w:val="002B4741"/>
    <w:rsid w:val="002B4F8F"/>
    <w:rsid w:val="002B7315"/>
    <w:rsid w:val="002B7A66"/>
    <w:rsid w:val="002C0393"/>
    <w:rsid w:val="002C0552"/>
    <w:rsid w:val="002C0798"/>
    <w:rsid w:val="002C0A5C"/>
    <w:rsid w:val="002C11F8"/>
    <w:rsid w:val="002C1D97"/>
    <w:rsid w:val="002C2452"/>
    <w:rsid w:val="002C267D"/>
    <w:rsid w:val="002C2930"/>
    <w:rsid w:val="002C2DFD"/>
    <w:rsid w:val="002C3162"/>
    <w:rsid w:val="002C4E3E"/>
    <w:rsid w:val="002C53B0"/>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88"/>
    <w:rsid w:val="002E14B0"/>
    <w:rsid w:val="002E1CEE"/>
    <w:rsid w:val="002E1E49"/>
    <w:rsid w:val="002E3574"/>
    <w:rsid w:val="002E3B61"/>
    <w:rsid w:val="002E3F2D"/>
    <w:rsid w:val="002E59EB"/>
    <w:rsid w:val="002E5ECB"/>
    <w:rsid w:val="002E713F"/>
    <w:rsid w:val="002F01EE"/>
    <w:rsid w:val="002F1077"/>
    <w:rsid w:val="002F3A86"/>
    <w:rsid w:val="002F3ED8"/>
    <w:rsid w:val="002F488E"/>
    <w:rsid w:val="002F4AB3"/>
    <w:rsid w:val="002F4B4B"/>
    <w:rsid w:val="002F4F40"/>
    <w:rsid w:val="002F59F3"/>
    <w:rsid w:val="002F6AE9"/>
    <w:rsid w:val="002F7318"/>
    <w:rsid w:val="002F75A1"/>
    <w:rsid w:val="002F75CC"/>
    <w:rsid w:val="002F7A1B"/>
    <w:rsid w:val="0030039B"/>
    <w:rsid w:val="00300BEA"/>
    <w:rsid w:val="00303186"/>
    <w:rsid w:val="00303F98"/>
    <w:rsid w:val="00304A37"/>
    <w:rsid w:val="00304E85"/>
    <w:rsid w:val="00305607"/>
    <w:rsid w:val="003060D2"/>
    <w:rsid w:val="00307A28"/>
    <w:rsid w:val="00311235"/>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1BC9"/>
    <w:rsid w:val="00322B4F"/>
    <w:rsid w:val="003233D6"/>
    <w:rsid w:val="00323705"/>
    <w:rsid w:val="00324F76"/>
    <w:rsid w:val="003259A4"/>
    <w:rsid w:val="0032676C"/>
    <w:rsid w:val="00327029"/>
    <w:rsid w:val="00327D7E"/>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47027"/>
    <w:rsid w:val="003527E1"/>
    <w:rsid w:val="00352CBE"/>
    <w:rsid w:val="00352DA0"/>
    <w:rsid w:val="00352E37"/>
    <w:rsid w:val="003540B1"/>
    <w:rsid w:val="0035462D"/>
    <w:rsid w:val="0035475E"/>
    <w:rsid w:val="003548FE"/>
    <w:rsid w:val="003553F7"/>
    <w:rsid w:val="0035590A"/>
    <w:rsid w:val="00356152"/>
    <w:rsid w:val="0035618D"/>
    <w:rsid w:val="0035717E"/>
    <w:rsid w:val="003575E1"/>
    <w:rsid w:val="00357B2A"/>
    <w:rsid w:val="0036001A"/>
    <w:rsid w:val="003610D2"/>
    <w:rsid w:val="00362E3F"/>
    <w:rsid w:val="003630F2"/>
    <w:rsid w:val="00363CE4"/>
    <w:rsid w:val="003645D3"/>
    <w:rsid w:val="003646E7"/>
    <w:rsid w:val="00364847"/>
    <w:rsid w:val="00364D21"/>
    <w:rsid w:val="00364E38"/>
    <w:rsid w:val="00365107"/>
    <w:rsid w:val="00365674"/>
    <w:rsid w:val="0036597B"/>
    <w:rsid w:val="00365EDC"/>
    <w:rsid w:val="00366276"/>
    <w:rsid w:val="003668F2"/>
    <w:rsid w:val="00370295"/>
    <w:rsid w:val="00371AFC"/>
    <w:rsid w:val="00371C4C"/>
    <w:rsid w:val="00371C64"/>
    <w:rsid w:val="00371E96"/>
    <w:rsid w:val="00372D09"/>
    <w:rsid w:val="00372DA7"/>
    <w:rsid w:val="003735CF"/>
    <w:rsid w:val="00374333"/>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52C0"/>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656D"/>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407"/>
    <w:rsid w:val="003B26FD"/>
    <w:rsid w:val="003B3E4C"/>
    <w:rsid w:val="003B418D"/>
    <w:rsid w:val="003B5827"/>
    <w:rsid w:val="003B6634"/>
    <w:rsid w:val="003B677F"/>
    <w:rsid w:val="003B70BD"/>
    <w:rsid w:val="003B7EA0"/>
    <w:rsid w:val="003B7EF7"/>
    <w:rsid w:val="003B7FE0"/>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0F76"/>
    <w:rsid w:val="003D1B02"/>
    <w:rsid w:val="003D2D1C"/>
    <w:rsid w:val="003D3289"/>
    <w:rsid w:val="003D38FB"/>
    <w:rsid w:val="003D3C10"/>
    <w:rsid w:val="003D4289"/>
    <w:rsid w:val="003D4803"/>
    <w:rsid w:val="003D4966"/>
    <w:rsid w:val="003D4D4C"/>
    <w:rsid w:val="003D4E84"/>
    <w:rsid w:val="003D5E22"/>
    <w:rsid w:val="003D6138"/>
    <w:rsid w:val="003E04A8"/>
    <w:rsid w:val="003E065B"/>
    <w:rsid w:val="003E0902"/>
    <w:rsid w:val="003E0950"/>
    <w:rsid w:val="003E0AD3"/>
    <w:rsid w:val="003E0D20"/>
    <w:rsid w:val="003E0F0A"/>
    <w:rsid w:val="003E2C49"/>
    <w:rsid w:val="003E4526"/>
    <w:rsid w:val="003E49A5"/>
    <w:rsid w:val="003E4D0D"/>
    <w:rsid w:val="003E5715"/>
    <w:rsid w:val="003E6036"/>
    <w:rsid w:val="003E66E6"/>
    <w:rsid w:val="003E763D"/>
    <w:rsid w:val="003E766B"/>
    <w:rsid w:val="003E79B1"/>
    <w:rsid w:val="003E7C56"/>
    <w:rsid w:val="003F045D"/>
    <w:rsid w:val="003F09F9"/>
    <w:rsid w:val="003F0F01"/>
    <w:rsid w:val="003F1D61"/>
    <w:rsid w:val="003F25AF"/>
    <w:rsid w:val="003F39BB"/>
    <w:rsid w:val="003F44D3"/>
    <w:rsid w:val="003F588D"/>
    <w:rsid w:val="003F6262"/>
    <w:rsid w:val="0040020C"/>
    <w:rsid w:val="0040058A"/>
    <w:rsid w:val="00400853"/>
    <w:rsid w:val="00401A71"/>
    <w:rsid w:val="00401A91"/>
    <w:rsid w:val="00402120"/>
    <w:rsid w:val="004025A2"/>
    <w:rsid w:val="00402865"/>
    <w:rsid w:val="0040290C"/>
    <w:rsid w:val="00402B6E"/>
    <w:rsid w:val="004032B8"/>
    <w:rsid w:val="00403822"/>
    <w:rsid w:val="00403970"/>
    <w:rsid w:val="00404A5D"/>
    <w:rsid w:val="00405D74"/>
    <w:rsid w:val="004063DD"/>
    <w:rsid w:val="00406A27"/>
    <w:rsid w:val="00407694"/>
    <w:rsid w:val="00411311"/>
    <w:rsid w:val="00411627"/>
    <w:rsid w:val="00411EDD"/>
    <w:rsid w:val="00411F9A"/>
    <w:rsid w:val="00412062"/>
    <w:rsid w:val="00413153"/>
    <w:rsid w:val="00413534"/>
    <w:rsid w:val="00414A80"/>
    <w:rsid w:val="00414CE7"/>
    <w:rsid w:val="00416D92"/>
    <w:rsid w:val="00417484"/>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1EF"/>
    <w:rsid w:val="00454751"/>
    <w:rsid w:val="004555F4"/>
    <w:rsid w:val="00455FED"/>
    <w:rsid w:val="00456453"/>
    <w:rsid w:val="00461426"/>
    <w:rsid w:val="00462123"/>
    <w:rsid w:val="00463887"/>
    <w:rsid w:val="00463E45"/>
    <w:rsid w:val="004650D1"/>
    <w:rsid w:val="004658FD"/>
    <w:rsid w:val="004666CA"/>
    <w:rsid w:val="00466A2C"/>
    <w:rsid w:val="004677E0"/>
    <w:rsid w:val="00470878"/>
    <w:rsid w:val="004717DD"/>
    <w:rsid w:val="00471E8E"/>
    <w:rsid w:val="004722BE"/>
    <w:rsid w:val="0047246C"/>
    <w:rsid w:val="00472DD6"/>
    <w:rsid w:val="00472F3B"/>
    <w:rsid w:val="00473C72"/>
    <w:rsid w:val="004740B2"/>
    <w:rsid w:val="00474BEE"/>
    <w:rsid w:val="004756DD"/>
    <w:rsid w:val="00475EB5"/>
    <w:rsid w:val="0047653F"/>
    <w:rsid w:val="0047670E"/>
    <w:rsid w:val="00477484"/>
    <w:rsid w:val="00480550"/>
    <w:rsid w:val="00481094"/>
    <w:rsid w:val="00481ED6"/>
    <w:rsid w:val="00481EF6"/>
    <w:rsid w:val="00482064"/>
    <w:rsid w:val="00482389"/>
    <w:rsid w:val="004835FC"/>
    <w:rsid w:val="004839E4"/>
    <w:rsid w:val="00484207"/>
    <w:rsid w:val="0048434B"/>
    <w:rsid w:val="00484493"/>
    <w:rsid w:val="00484747"/>
    <w:rsid w:val="0048495D"/>
    <w:rsid w:val="004859B5"/>
    <w:rsid w:val="00486DCB"/>
    <w:rsid w:val="00487713"/>
    <w:rsid w:val="00487BDE"/>
    <w:rsid w:val="00487EC1"/>
    <w:rsid w:val="004902DF"/>
    <w:rsid w:val="004922B1"/>
    <w:rsid w:val="00492829"/>
    <w:rsid w:val="00492B2F"/>
    <w:rsid w:val="00492E72"/>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0C7E"/>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5C0B"/>
    <w:rsid w:val="004B7C2C"/>
    <w:rsid w:val="004C0BCF"/>
    <w:rsid w:val="004C0EBE"/>
    <w:rsid w:val="004C1629"/>
    <w:rsid w:val="004C1825"/>
    <w:rsid w:val="004C369C"/>
    <w:rsid w:val="004C4670"/>
    <w:rsid w:val="004C4C61"/>
    <w:rsid w:val="004C50C3"/>
    <w:rsid w:val="004C571F"/>
    <w:rsid w:val="004C60F2"/>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2D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2B06"/>
    <w:rsid w:val="004F33D4"/>
    <w:rsid w:val="004F33DF"/>
    <w:rsid w:val="004F496D"/>
    <w:rsid w:val="004F4FEE"/>
    <w:rsid w:val="004F523A"/>
    <w:rsid w:val="004F539F"/>
    <w:rsid w:val="004F6361"/>
    <w:rsid w:val="004F7508"/>
    <w:rsid w:val="004F7844"/>
    <w:rsid w:val="0050013D"/>
    <w:rsid w:val="005005C2"/>
    <w:rsid w:val="005005E3"/>
    <w:rsid w:val="005020AF"/>
    <w:rsid w:val="00503417"/>
    <w:rsid w:val="00503656"/>
    <w:rsid w:val="00503F9F"/>
    <w:rsid w:val="0050455F"/>
    <w:rsid w:val="005053B9"/>
    <w:rsid w:val="0050645C"/>
    <w:rsid w:val="00506895"/>
    <w:rsid w:val="0050693A"/>
    <w:rsid w:val="00506C90"/>
    <w:rsid w:val="00506E50"/>
    <w:rsid w:val="00507392"/>
    <w:rsid w:val="0050782F"/>
    <w:rsid w:val="00507DC5"/>
    <w:rsid w:val="00510468"/>
    <w:rsid w:val="0051062E"/>
    <w:rsid w:val="0051199D"/>
    <w:rsid w:val="00512935"/>
    <w:rsid w:val="00512F18"/>
    <w:rsid w:val="00513367"/>
    <w:rsid w:val="00513F08"/>
    <w:rsid w:val="005145A3"/>
    <w:rsid w:val="00516726"/>
    <w:rsid w:val="00516FB6"/>
    <w:rsid w:val="005174E9"/>
    <w:rsid w:val="005177E3"/>
    <w:rsid w:val="00517FEB"/>
    <w:rsid w:val="005202A9"/>
    <w:rsid w:val="00520528"/>
    <w:rsid w:val="0052083D"/>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DBC"/>
    <w:rsid w:val="00543E6C"/>
    <w:rsid w:val="005441BA"/>
    <w:rsid w:val="00545ADB"/>
    <w:rsid w:val="00545B39"/>
    <w:rsid w:val="005467DF"/>
    <w:rsid w:val="005468DA"/>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1EF4"/>
    <w:rsid w:val="00563547"/>
    <w:rsid w:val="00564F9C"/>
    <w:rsid w:val="00565087"/>
    <w:rsid w:val="0056519A"/>
    <w:rsid w:val="005661B6"/>
    <w:rsid w:val="005665EA"/>
    <w:rsid w:val="00567201"/>
    <w:rsid w:val="00567D46"/>
    <w:rsid w:val="00570345"/>
    <w:rsid w:val="00570B28"/>
    <w:rsid w:val="00570D8B"/>
    <w:rsid w:val="005718BC"/>
    <w:rsid w:val="005718C4"/>
    <w:rsid w:val="005721B6"/>
    <w:rsid w:val="005737EA"/>
    <w:rsid w:val="00573D27"/>
    <w:rsid w:val="00573DFE"/>
    <w:rsid w:val="0057421E"/>
    <w:rsid w:val="005746D6"/>
    <w:rsid w:val="00574F22"/>
    <w:rsid w:val="0057516E"/>
    <w:rsid w:val="005765DA"/>
    <w:rsid w:val="00576F4C"/>
    <w:rsid w:val="005811EA"/>
    <w:rsid w:val="00581A3C"/>
    <w:rsid w:val="00581FDD"/>
    <w:rsid w:val="00583330"/>
    <w:rsid w:val="00584F87"/>
    <w:rsid w:val="00585124"/>
    <w:rsid w:val="005856F6"/>
    <w:rsid w:val="005858F2"/>
    <w:rsid w:val="00586273"/>
    <w:rsid w:val="005866C4"/>
    <w:rsid w:val="00586971"/>
    <w:rsid w:val="0058764A"/>
    <w:rsid w:val="00587DE6"/>
    <w:rsid w:val="0059023B"/>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3EB"/>
    <w:rsid w:val="005A150C"/>
    <w:rsid w:val="005A2A00"/>
    <w:rsid w:val="005A4423"/>
    <w:rsid w:val="005A469F"/>
    <w:rsid w:val="005A4BB5"/>
    <w:rsid w:val="005A4C9F"/>
    <w:rsid w:val="005A52E0"/>
    <w:rsid w:val="005A626B"/>
    <w:rsid w:val="005A6796"/>
    <w:rsid w:val="005A7867"/>
    <w:rsid w:val="005A7BFC"/>
    <w:rsid w:val="005B0EA1"/>
    <w:rsid w:val="005B1B39"/>
    <w:rsid w:val="005B21DB"/>
    <w:rsid w:val="005B2550"/>
    <w:rsid w:val="005B26D8"/>
    <w:rsid w:val="005B2953"/>
    <w:rsid w:val="005B368C"/>
    <w:rsid w:val="005B5A07"/>
    <w:rsid w:val="005B5D13"/>
    <w:rsid w:val="005B6448"/>
    <w:rsid w:val="005B75DB"/>
    <w:rsid w:val="005B7683"/>
    <w:rsid w:val="005C0423"/>
    <w:rsid w:val="005C0506"/>
    <w:rsid w:val="005C0A3E"/>
    <w:rsid w:val="005C18A7"/>
    <w:rsid w:val="005C2C49"/>
    <w:rsid w:val="005C2C66"/>
    <w:rsid w:val="005C360B"/>
    <w:rsid w:val="005C5CDF"/>
    <w:rsid w:val="005C5D56"/>
    <w:rsid w:val="005C6485"/>
    <w:rsid w:val="005C665D"/>
    <w:rsid w:val="005C66C3"/>
    <w:rsid w:val="005C6957"/>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6F09"/>
    <w:rsid w:val="005D7DB1"/>
    <w:rsid w:val="005E0465"/>
    <w:rsid w:val="005E04EB"/>
    <w:rsid w:val="005E0C4E"/>
    <w:rsid w:val="005E124A"/>
    <w:rsid w:val="005E241E"/>
    <w:rsid w:val="005E2582"/>
    <w:rsid w:val="005E25CD"/>
    <w:rsid w:val="005E2B8E"/>
    <w:rsid w:val="005E2E6D"/>
    <w:rsid w:val="005E3C85"/>
    <w:rsid w:val="005E414B"/>
    <w:rsid w:val="005E4D20"/>
    <w:rsid w:val="005E501B"/>
    <w:rsid w:val="005E521B"/>
    <w:rsid w:val="005E5B35"/>
    <w:rsid w:val="005E5EBD"/>
    <w:rsid w:val="005E626D"/>
    <w:rsid w:val="005E6CFA"/>
    <w:rsid w:val="005E6EB1"/>
    <w:rsid w:val="005E7029"/>
    <w:rsid w:val="005E7707"/>
    <w:rsid w:val="005E7887"/>
    <w:rsid w:val="005F15D8"/>
    <w:rsid w:val="005F18A7"/>
    <w:rsid w:val="005F19D2"/>
    <w:rsid w:val="005F1B0E"/>
    <w:rsid w:val="005F25BA"/>
    <w:rsid w:val="005F5093"/>
    <w:rsid w:val="005F5869"/>
    <w:rsid w:val="005F5C90"/>
    <w:rsid w:val="005F60CF"/>
    <w:rsid w:val="005F61D5"/>
    <w:rsid w:val="005F64B3"/>
    <w:rsid w:val="005F7170"/>
    <w:rsid w:val="005F768A"/>
    <w:rsid w:val="006002D4"/>
    <w:rsid w:val="00600C42"/>
    <w:rsid w:val="00600D53"/>
    <w:rsid w:val="006013E6"/>
    <w:rsid w:val="00601561"/>
    <w:rsid w:val="00601A33"/>
    <w:rsid w:val="0060203E"/>
    <w:rsid w:val="006034F8"/>
    <w:rsid w:val="00603844"/>
    <w:rsid w:val="00603C85"/>
    <w:rsid w:val="006045C1"/>
    <w:rsid w:val="00605EAF"/>
    <w:rsid w:val="0060671F"/>
    <w:rsid w:val="00606D87"/>
    <w:rsid w:val="00610091"/>
    <w:rsid w:val="006116B8"/>
    <w:rsid w:val="00611D48"/>
    <w:rsid w:val="006131B9"/>
    <w:rsid w:val="00613E90"/>
    <w:rsid w:val="00614FDF"/>
    <w:rsid w:val="006150FF"/>
    <w:rsid w:val="00615323"/>
    <w:rsid w:val="00616085"/>
    <w:rsid w:val="0061694C"/>
    <w:rsid w:val="00621F50"/>
    <w:rsid w:val="006220FF"/>
    <w:rsid w:val="00622F11"/>
    <w:rsid w:val="00626D9F"/>
    <w:rsid w:val="00627194"/>
    <w:rsid w:val="00630914"/>
    <w:rsid w:val="00632183"/>
    <w:rsid w:val="0063218E"/>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47183"/>
    <w:rsid w:val="006510C2"/>
    <w:rsid w:val="00651478"/>
    <w:rsid w:val="00651A98"/>
    <w:rsid w:val="0065220E"/>
    <w:rsid w:val="006529EB"/>
    <w:rsid w:val="00652B5F"/>
    <w:rsid w:val="00652BED"/>
    <w:rsid w:val="00652EDC"/>
    <w:rsid w:val="0065347E"/>
    <w:rsid w:val="00653833"/>
    <w:rsid w:val="00654346"/>
    <w:rsid w:val="006544D2"/>
    <w:rsid w:val="00655289"/>
    <w:rsid w:val="006565F7"/>
    <w:rsid w:val="006567DB"/>
    <w:rsid w:val="0065759A"/>
    <w:rsid w:val="00661C44"/>
    <w:rsid w:val="00662013"/>
    <w:rsid w:val="00664A7C"/>
    <w:rsid w:val="006653CB"/>
    <w:rsid w:val="00665665"/>
    <w:rsid w:val="00665AB1"/>
    <w:rsid w:val="00667E1E"/>
    <w:rsid w:val="00670B9A"/>
    <w:rsid w:val="006712C3"/>
    <w:rsid w:val="00672350"/>
    <w:rsid w:val="0067273D"/>
    <w:rsid w:val="00672ADB"/>
    <w:rsid w:val="00674521"/>
    <w:rsid w:val="006758B4"/>
    <w:rsid w:val="006762AF"/>
    <w:rsid w:val="006765A8"/>
    <w:rsid w:val="00677A74"/>
    <w:rsid w:val="00677EAE"/>
    <w:rsid w:val="00680BAB"/>
    <w:rsid w:val="006810A4"/>
    <w:rsid w:val="00681303"/>
    <w:rsid w:val="006817BB"/>
    <w:rsid w:val="00681A24"/>
    <w:rsid w:val="00681D65"/>
    <w:rsid w:val="0068423E"/>
    <w:rsid w:val="00684FCA"/>
    <w:rsid w:val="00685089"/>
    <w:rsid w:val="006877B0"/>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97B83"/>
    <w:rsid w:val="006A012F"/>
    <w:rsid w:val="006A0853"/>
    <w:rsid w:val="006A0FFC"/>
    <w:rsid w:val="006A1367"/>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B7F60"/>
    <w:rsid w:val="006C043E"/>
    <w:rsid w:val="006C09B6"/>
    <w:rsid w:val="006C0E8C"/>
    <w:rsid w:val="006C1C4A"/>
    <w:rsid w:val="006C2173"/>
    <w:rsid w:val="006C2FF3"/>
    <w:rsid w:val="006C371F"/>
    <w:rsid w:val="006C45CF"/>
    <w:rsid w:val="006C4CD0"/>
    <w:rsid w:val="006C4D5D"/>
    <w:rsid w:val="006C560C"/>
    <w:rsid w:val="006C6589"/>
    <w:rsid w:val="006C69BC"/>
    <w:rsid w:val="006C7082"/>
    <w:rsid w:val="006C72AB"/>
    <w:rsid w:val="006C7AAB"/>
    <w:rsid w:val="006C7AB9"/>
    <w:rsid w:val="006D0264"/>
    <w:rsid w:val="006D0A9C"/>
    <w:rsid w:val="006D0DCA"/>
    <w:rsid w:val="006D1340"/>
    <w:rsid w:val="006D1636"/>
    <w:rsid w:val="006D1CF4"/>
    <w:rsid w:val="006D29A6"/>
    <w:rsid w:val="006D3900"/>
    <w:rsid w:val="006D471A"/>
    <w:rsid w:val="006D4A60"/>
    <w:rsid w:val="006D5389"/>
    <w:rsid w:val="006D5AD8"/>
    <w:rsid w:val="006D7DD7"/>
    <w:rsid w:val="006E070A"/>
    <w:rsid w:val="006E0C5D"/>
    <w:rsid w:val="006E0F91"/>
    <w:rsid w:val="006E1DBF"/>
    <w:rsid w:val="006E267C"/>
    <w:rsid w:val="006E3898"/>
    <w:rsid w:val="006E399E"/>
    <w:rsid w:val="006E41D7"/>
    <w:rsid w:val="006E4A27"/>
    <w:rsid w:val="006E5134"/>
    <w:rsid w:val="006E734D"/>
    <w:rsid w:val="006E79F3"/>
    <w:rsid w:val="006E7F1D"/>
    <w:rsid w:val="006F03E1"/>
    <w:rsid w:val="006F10FD"/>
    <w:rsid w:val="006F1BE8"/>
    <w:rsid w:val="006F1DE2"/>
    <w:rsid w:val="006F1FFD"/>
    <w:rsid w:val="006F22DC"/>
    <w:rsid w:val="006F2759"/>
    <w:rsid w:val="006F2D57"/>
    <w:rsid w:val="006F3002"/>
    <w:rsid w:val="006F41D0"/>
    <w:rsid w:val="006F4C2A"/>
    <w:rsid w:val="006F4C41"/>
    <w:rsid w:val="006F6DA4"/>
    <w:rsid w:val="006F77F0"/>
    <w:rsid w:val="007000B8"/>
    <w:rsid w:val="0070035A"/>
    <w:rsid w:val="00701E8C"/>
    <w:rsid w:val="007021EB"/>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C93"/>
    <w:rsid w:val="00717D58"/>
    <w:rsid w:val="007203A0"/>
    <w:rsid w:val="00720A16"/>
    <w:rsid w:val="00720D89"/>
    <w:rsid w:val="00721882"/>
    <w:rsid w:val="00721C70"/>
    <w:rsid w:val="00721DAF"/>
    <w:rsid w:val="00722342"/>
    <w:rsid w:val="00722A37"/>
    <w:rsid w:val="00722EE9"/>
    <w:rsid w:val="00722F36"/>
    <w:rsid w:val="00723707"/>
    <w:rsid w:val="00723A8E"/>
    <w:rsid w:val="0072491E"/>
    <w:rsid w:val="0072590C"/>
    <w:rsid w:val="00727B44"/>
    <w:rsid w:val="007303F9"/>
    <w:rsid w:val="00730750"/>
    <w:rsid w:val="007311BC"/>
    <w:rsid w:val="007313B8"/>
    <w:rsid w:val="00731D07"/>
    <w:rsid w:val="00732114"/>
    <w:rsid w:val="00733475"/>
    <w:rsid w:val="00733497"/>
    <w:rsid w:val="00733C92"/>
    <w:rsid w:val="00734471"/>
    <w:rsid w:val="00734A5B"/>
    <w:rsid w:val="00734A9E"/>
    <w:rsid w:val="00734E4F"/>
    <w:rsid w:val="00734E7C"/>
    <w:rsid w:val="0073574E"/>
    <w:rsid w:val="00736A4B"/>
    <w:rsid w:val="00737EB7"/>
    <w:rsid w:val="0074103F"/>
    <w:rsid w:val="00741BD5"/>
    <w:rsid w:val="0074278D"/>
    <w:rsid w:val="0074297F"/>
    <w:rsid w:val="007439BC"/>
    <w:rsid w:val="00744C73"/>
    <w:rsid w:val="00744E76"/>
    <w:rsid w:val="007457CF"/>
    <w:rsid w:val="00745DDA"/>
    <w:rsid w:val="00746060"/>
    <w:rsid w:val="00746088"/>
    <w:rsid w:val="007463AF"/>
    <w:rsid w:val="00746703"/>
    <w:rsid w:val="00746747"/>
    <w:rsid w:val="00746A9F"/>
    <w:rsid w:val="0074791D"/>
    <w:rsid w:val="00747D69"/>
    <w:rsid w:val="0075093A"/>
    <w:rsid w:val="00750F4E"/>
    <w:rsid w:val="00751149"/>
    <w:rsid w:val="007518BE"/>
    <w:rsid w:val="00751ED5"/>
    <w:rsid w:val="00752323"/>
    <w:rsid w:val="007529C9"/>
    <w:rsid w:val="0075354C"/>
    <w:rsid w:val="00753675"/>
    <w:rsid w:val="00754343"/>
    <w:rsid w:val="007544B6"/>
    <w:rsid w:val="00754811"/>
    <w:rsid w:val="00755B7D"/>
    <w:rsid w:val="00760169"/>
    <w:rsid w:val="00760BF8"/>
    <w:rsid w:val="00760E9D"/>
    <w:rsid w:val="00763A16"/>
    <w:rsid w:val="00764BAC"/>
    <w:rsid w:val="00764F4C"/>
    <w:rsid w:val="00766A9D"/>
    <w:rsid w:val="00766CCB"/>
    <w:rsid w:val="007671B9"/>
    <w:rsid w:val="00767ACE"/>
    <w:rsid w:val="00770CD3"/>
    <w:rsid w:val="00771267"/>
    <w:rsid w:val="007714EB"/>
    <w:rsid w:val="00773296"/>
    <w:rsid w:val="00773B8C"/>
    <w:rsid w:val="007743C2"/>
    <w:rsid w:val="00774771"/>
    <w:rsid w:val="00774C6E"/>
    <w:rsid w:val="00775D57"/>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654"/>
    <w:rsid w:val="00791DB9"/>
    <w:rsid w:val="00793169"/>
    <w:rsid w:val="00793772"/>
    <w:rsid w:val="00793C4E"/>
    <w:rsid w:val="0079427E"/>
    <w:rsid w:val="00794519"/>
    <w:rsid w:val="00794D62"/>
    <w:rsid w:val="00795B9C"/>
    <w:rsid w:val="00795D2A"/>
    <w:rsid w:val="00795F34"/>
    <w:rsid w:val="00796EA1"/>
    <w:rsid w:val="007A02BB"/>
    <w:rsid w:val="007A0850"/>
    <w:rsid w:val="007A1075"/>
    <w:rsid w:val="007A13E6"/>
    <w:rsid w:val="007A1B2C"/>
    <w:rsid w:val="007A2B29"/>
    <w:rsid w:val="007A2F81"/>
    <w:rsid w:val="007A33D6"/>
    <w:rsid w:val="007A3EFD"/>
    <w:rsid w:val="007A5B02"/>
    <w:rsid w:val="007A6EF4"/>
    <w:rsid w:val="007B0002"/>
    <w:rsid w:val="007B02EF"/>
    <w:rsid w:val="007B0F58"/>
    <w:rsid w:val="007B2F77"/>
    <w:rsid w:val="007B31B2"/>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C788A"/>
    <w:rsid w:val="007D042C"/>
    <w:rsid w:val="007D0597"/>
    <w:rsid w:val="007D097F"/>
    <w:rsid w:val="007D0BE4"/>
    <w:rsid w:val="007D0D05"/>
    <w:rsid w:val="007D0DD8"/>
    <w:rsid w:val="007D191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321"/>
    <w:rsid w:val="007E48A6"/>
    <w:rsid w:val="007E549A"/>
    <w:rsid w:val="007E5531"/>
    <w:rsid w:val="007E5CEE"/>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A0C"/>
    <w:rsid w:val="00806CBA"/>
    <w:rsid w:val="00806F68"/>
    <w:rsid w:val="0081031E"/>
    <w:rsid w:val="00810B0D"/>
    <w:rsid w:val="00810C4B"/>
    <w:rsid w:val="00810D94"/>
    <w:rsid w:val="008130CC"/>
    <w:rsid w:val="00813222"/>
    <w:rsid w:val="00813935"/>
    <w:rsid w:val="00813B9B"/>
    <w:rsid w:val="0081474F"/>
    <w:rsid w:val="00814A1D"/>
    <w:rsid w:val="008154E7"/>
    <w:rsid w:val="0081604E"/>
    <w:rsid w:val="008164C3"/>
    <w:rsid w:val="00817DE5"/>
    <w:rsid w:val="00817F06"/>
    <w:rsid w:val="008201DB"/>
    <w:rsid w:val="008202D9"/>
    <w:rsid w:val="008211E9"/>
    <w:rsid w:val="00821376"/>
    <w:rsid w:val="008218E9"/>
    <w:rsid w:val="00823C6E"/>
    <w:rsid w:val="00823E58"/>
    <w:rsid w:val="00824629"/>
    <w:rsid w:val="00824CA4"/>
    <w:rsid w:val="008254B7"/>
    <w:rsid w:val="00825F49"/>
    <w:rsid w:val="008263C7"/>
    <w:rsid w:val="00826E0E"/>
    <w:rsid w:val="00827868"/>
    <w:rsid w:val="00827D6C"/>
    <w:rsid w:val="008304AF"/>
    <w:rsid w:val="00830F34"/>
    <w:rsid w:val="0083125C"/>
    <w:rsid w:val="00831EA2"/>
    <w:rsid w:val="008327B4"/>
    <w:rsid w:val="00832A97"/>
    <w:rsid w:val="0083327B"/>
    <w:rsid w:val="00834116"/>
    <w:rsid w:val="00834896"/>
    <w:rsid w:val="00834952"/>
    <w:rsid w:val="00835909"/>
    <w:rsid w:val="008365FB"/>
    <w:rsid w:val="00836892"/>
    <w:rsid w:val="00837A3F"/>
    <w:rsid w:val="00837C54"/>
    <w:rsid w:val="00840D6D"/>
    <w:rsid w:val="00841962"/>
    <w:rsid w:val="00841D7B"/>
    <w:rsid w:val="00842079"/>
    <w:rsid w:val="00842245"/>
    <w:rsid w:val="00842A42"/>
    <w:rsid w:val="00842D01"/>
    <w:rsid w:val="00843E34"/>
    <w:rsid w:val="00843FC4"/>
    <w:rsid w:val="008445A4"/>
    <w:rsid w:val="00845013"/>
    <w:rsid w:val="008452F1"/>
    <w:rsid w:val="00845A59"/>
    <w:rsid w:val="00845AB0"/>
    <w:rsid w:val="00845CF1"/>
    <w:rsid w:val="00846A79"/>
    <w:rsid w:val="00847F1A"/>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7067E"/>
    <w:rsid w:val="0087226C"/>
    <w:rsid w:val="008736DC"/>
    <w:rsid w:val="008737F7"/>
    <w:rsid w:val="00873BFF"/>
    <w:rsid w:val="0087455C"/>
    <w:rsid w:val="00874D49"/>
    <w:rsid w:val="0087553F"/>
    <w:rsid w:val="008755EB"/>
    <w:rsid w:val="008760A9"/>
    <w:rsid w:val="008764FF"/>
    <w:rsid w:val="008765AB"/>
    <w:rsid w:val="008768CA"/>
    <w:rsid w:val="00876E9C"/>
    <w:rsid w:val="008772D0"/>
    <w:rsid w:val="00877872"/>
    <w:rsid w:val="0088060D"/>
    <w:rsid w:val="00881751"/>
    <w:rsid w:val="00881F62"/>
    <w:rsid w:val="00882B7F"/>
    <w:rsid w:val="00882BFB"/>
    <w:rsid w:val="00883F8C"/>
    <w:rsid w:val="00884442"/>
    <w:rsid w:val="008854BB"/>
    <w:rsid w:val="0088551F"/>
    <w:rsid w:val="00885F6B"/>
    <w:rsid w:val="008865DC"/>
    <w:rsid w:val="008866B5"/>
    <w:rsid w:val="00886A98"/>
    <w:rsid w:val="00887347"/>
    <w:rsid w:val="00887E90"/>
    <w:rsid w:val="00891E9D"/>
    <w:rsid w:val="008926D3"/>
    <w:rsid w:val="00892822"/>
    <w:rsid w:val="00892C2A"/>
    <w:rsid w:val="00893102"/>
    <w:rsid w:val="00893361"/>
    <w:rsid w:val="008934BA"/>
    <w:rsid w:val="00893A46"/>
    <w:rsid w:val="0089474E"/>
    <w:rsid w:val="0089672A"/>
    <w:rsid w:val="00896A76"/>
    <w:rsid w:val="00896C14"/>
    <w:rsid w:val="0089764A"/>
    <w:rsid w:val="008977AD"/>
    <w:rsid w:val="00897D41"/>
    <w:rsid w:val="00897FA5"/>
    <w:rsid w:val="008A08A5"/>
    <w:rsid w:val="008A1A94"/>
    <w:rsid w:val="008A1C19"/>
    <w:rsid w:val="008A4FA0"/>
    <w:rsid w:val="008A51EC"/>
    <w:rsid w:val="008A524E"/>
    <w:rsid w:val="008A5B25"/>
    <w:rsid w:val="008A5B2B"/>
    <w:rsid w:val="008A5D5C"/>
    <w:rsid w:val="008A5F4B"/>
    <w:rsid w:val="008A62C2"/>
    <w:rsid w:val="008B05CB"/>
    <w:rsid w:val="008B1243"/>
    <w:rsid w:val="008B2D8F"/>
    <w:rsid w:val="008B3914"/>
    <w:rsid w:val="008B48D7"/>
    <w:rsid w:val="008B5937"/>
    <w:rsid w:val="008B69D5"/>
    <w:rsid w:val="008B6A24"/>
    <w:rsid w:val="008B7565"/>
    <w:rsid w:val="008B772E"/>
    <w:rsid w:val="008B7864"/>
    <w:rsid w:val="008B790F"/>
    <w:rsid w:val="008C01B8"/>
    <w:rsid w:val="008C1C47"/>
    <w:rsid w:val="008C4346"/>
    <w:rsid w:val="008C4583"/>
    <w:rsid w:val="008C46EC"/>
    <w:rsid w:val="008C4C7C"/>
    <w:rsid w:val="008C5238"/>
    <w:rsid w:val="008C78D1"/>
    <w:rsid w:val="008C7A92"/>
    <w:rsid w:val="008C7D0B"/>
    <w:rsid w:val="008C7E07"/>
    <w:rsid w:val="008D0471"/>
    <w:rsid w:val="008D1317"/>
    <w:rsid w:val="008D1C7E"/>
    <w:rsid w:val="008D2364"/>
    <w:rsid w:val="008D2499"/>
    <w:rsid w:val="008D2607"/>
    <w:rsid w:val="008D2AD1"/>
    <w:rsid w:val="008D2B95"/>
    <w:rsid w:val="008D3524"/>
    <w:rsid w:val="008D3BFD"/>
    <w:rsid w:val="008D4398"/>
    <w:rsid w:val="008D676D"/>
    <w:rsid w:val="008D7566"/>
    <w:rsid w:val="008D7889"/>
    <w:rsid w:val="008D7A29"/>
    <w:rsid w:val="008E106B"/>
    <w:rsid w:val="008E1EE8"/>
    <w:rsid w:val="008E2992"/>
    <w:rsid w:val="008E2A69"/>
    <w:rsid w:val="008E5586"/>
    <w:rsid w:val="008E633B"/>
    <w:rsid w:val="008E6D07"/>
    <w:rsid w:val="008F2818"/>
    <w:rsid w:val="008F360C"/>
    <w:rsid w:val="008F4B2B"/>
    <w:rsid w:val="008F4B86"/>
    <w:rsid w:val="008F5736"/>
    <w:rsid w:val="008F5CD1"/>
    <w:rsid w:val="008F6694"/>
    <w:rsid w:val="008F6E20"/>
    <w:rsid w:val="008F7389"/>
    <w:rsid w:val="008F75A4"/>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3F6E"/>
    <w:rsid w:val="00914BBE"/>
    <w:rsid w:val="009159EC"/>
    <w:rsid w:val="0091619B"/>
    <w:rsid w:val="0091720E"/>
    <w:rsid w:val="00921064"/>
    <w:rsid w:val="0092239E"/>
    <w:rsid w:val="00923D86"/>
    <w:rsid w:val="00923F81"/>
    <w:rsid w:val="00924D92"/>
    <w:rsid w:val="00924FA1"/>
    <w:rsid w:val="0092571A"/>
    <w:rsid w:val="009259C6"/>
    <w:rsid w:val="00926C41"/>
    <w:rsid w:val="009271F5"/>
    <w:rsid w:val="00927E6F"/>
    <w:rsid w:val="0093084C"/>
    <w:rsid w:val="0093199C"/>
    <w:rsid w:val="00931CA6"/>
    <w:rsid w:val="00932486"/>
    <w:rsid w:val="00932AC2"/>
    <w:rsid w:val="00933690"/>
    <w:rsid w:val="0093462B"/>
    <w:rsid w:val="00934DD0"/>
    <w:rsid w:val="009357D1"/>
    <w:rsid w:val="00937083"/>
    <w:rsid w:val="00937DB1"/>
    <w:rsid w:val="00940992"/>
    <w:rsid w:val="00941C14"/>
    <w:rsid w:val="009422E2"/>
    <w:rsid w:val="00942EC2"/>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4835"/>
    <w:rsid w:val="009653EA"/>
    <w:rsid w:val="00966459"/>
    <w:rsid w:val="009677C5"/>
    <w:rsid w:val="00967968"/>
    <w:rsid w:val="00970062"/>
    <w:rsid w:val="009700AE"/>
    <w:rsid w:val="009702B9"/>
    <w:rsid w:val="00970659"/>
    <w:rsid w:val="009711D8"/>
    <w:rsid w:val="009712BA"/>
    <w:rsid w:val="009736B4"/>
    <w:rsid w:val="00973743"/>
    <w:rsid w:val="00974049"/>
    <w:rsid w:val="009748AF"/>
    <w:rsid w:val="00974C4D"/>
    <w:rsid w:val="00974D3D"/>
    <w:rsid w:val="0097535B"/>
    <w:rsid w:val="009756DC"/>
    <w:rsid w:val="00975BE6"/>
    <w:rsid w:val="009762D1"/>
    <w:rsid w:val="00976EB9"/>
    <w:rsid w:val="00977140"/>
    <w:rsid w:val="0097771B"/>
    <w:rsid w:val="0097784F"/>
    <w:rsid w:val="00980000"/>
    <w:rsid w:val="009807FC"/>
    <w:rsid w:val="009809B7"/>
    <w:rsid w:val="00981451"/>
    <w:rsid w:val="0098187E"/>
    <w:rsid w:val="00982682"/>
    <w:rsid w:val="00982F87"/>
    <w:rsid w:val="00983173"/>
    <w:rsid w:val="00985108"/>
    <w:rsid w:val="00985329"/>
    <w:rsid w:val="0098539A"/>
    <w:rsid w:val="00985905"/>
    <w:rsid w:val="00987159"/>
    <w:rsid w:val="0098739F"/>
    <w:rsid w:val="00987E05"/>
    <w:rsid w:val="00990BA8"/>
    <w:rsid w:val="00992ACF"/>
    <w:rsid w:val="00993052"/>
    <w:rsid w:val="00995671"/>
    <w:rsid w:val="00996BF6"/>
    <w:rsid w:val="0099716F"/>
    <w:rsid w:val="00997888"/>
    <w:rsid w:val="00997EF2"/>
    <w:rsid w:val="009A1901"/>
    <w:rsid w:val="009A1E4B"/>
    <w:rsid w:val="009A1EEE"/>
    <w:rsid w:val="009A2417"/>
    <w:rsid w:val="009A2CCF"/>
    <w:rsid w:val="009A3715"/>
    <w:rsid w:val="009A3815"/>
    <w:rsid w:val="009A383F"/>
    <w:rsid w:val="009A44D0"/>
    <w:rsid w:val="009A4757"/>
    <w:rsid w:val="009A4B1B"/>
    <w:rsid w:val="009A4BF9"/>
    <w:rsid w:val="009A512D"/>
    <w:rsid w:val="009A5D76"/>
    <w:rsid w:val="009A638B"/>
    <w:rsid w:val="009A746A"/>
    <w:rsid w:val="009A7500"/>
    <w:rsid w:val="009B0557"/>
    <w:rsid w:val="009B08CE"/>
    <w:rsid w:val="009B1334"/>
    <w:rsid w:val="009B1F3F"/>
    <w:rsid w:val="009B2B96"/>
    <w:rsid w:val="009B45FC"/>
    <w:rsid w:val="009B473A"/>
    <w:rsid w:val="009B4A85"/>
    <w:rsid w:val="009B60BD"/>
    <w:rsid w:val="009B7523"/>
    <w:rsid w:val="009C0528"/>
    <w:rsid w:val="009C0760"/>
    <w:rsid w:val="009C0AA1"/>
    <w:rsid w:val="009C0C3B"/>
    <w:rsid w:val="009C0FCC"/>
    <w:rsid w:val="009C1B79"/>
    <w:rsid w:val="009C2E93"/>
    <w:rsid w:val="009C4268"/>
    <w:rsid w:val="009C551E"/>
    <w:rsid w:val="009C6396"/>
    <w:rsid w:val="009C675D"/>
    <w:rsid w:val="009C68A0"/>
    <w:rsid w:val="009C6BFB"/>
    <w:rsid w:val="009C79E0"/>
    <w:rsid w:val="009D17AE"/>
    <w:rsid w:val="009D2AF8"/>
    <w:rsid w:val="009D30F9"/>
    <w:rsid w:val="009D377A"/>
    <w:rsid w:val="009D3969"/>
    <w:rsid w:val="009D3EF1"/>
    <w:rsid w:val="009D491D"/>
    <w:rsid w:val="009D4F55"/>
    <w:rsid w:val="009D5352"/>
    <w:rsid w:val="009D5718"/>
    <w:rsid w:val="009D5D19"/>
    <w:rsid w:val="009D73A9"/>
    <w:rsid w:val="009E08E1"/>
    <w:rsid w:val="009E0A77"/>
    <w:rsid w:val="009E0ED1"/>
    <w:rsid w:val="009E1096"/>
    <w:rsid w:val="009E1152"/>
    <w:rsid w:val="009E4077"/>
    <w:rsid w:val="009E5634"/>
    <w:rsid w:val="009E5CB3"/>
    <w:rsid w:val="009E5FE0"/>
    <w:rsid w:val="009E637A"/>
    <w:rsid w:val="009E7303"/>
    <w:rsid w:val="009E75BF"/>
    <w:rsid w:val="009E7C32"/>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1F72"/>
    <w:rsid w:val="00A13201"/>
    <w:rsid w:val="00A13DE9"/>
    <w:rsid w:val="00A13ED1"/>
    <w:rsid w:val="00A146F5"/>
    <w:rsid w:val="00A14A12"/>
    <w:rsid w:val="00A14E16"/>
    <w:rsid w:val="00A158C6"/>
    <w:rsid w:val="00A15907"/>
    <w:rsid w:val="00A164B4"/>
    <w:rsid w:val="00A16E71"/>
    <w:rsid w:val="00A20DD1"/>
    <w:rsid w:val="00A20FF8"/>
    <w:rsid w:val="00A219DF"/>
    <w:rsid w:val="00A21D0F"/>
    <w:rsid w:val="00A21E53"/>
    <w:rsid w:val="00A2336E"/>
    <w:rsid w:val="00A23605"/>
    <w:rsid w:val="00A2366C"/>
    <w:rsid w:val="00A241F3"/>
    <w:rsid w:val="00A247C5"/>
    <w:rsid w:val="00A2718D"/>
    <w:rsid w:val="00A27BDD"/>
    <w:rsid w:val="00A302EA"/>
    <w:rsid w:val="00A30413"/>
    <w:rsid w:val="00A306A9"/>
    <w:rsid w:val="00A31394"/>
    <w:rsid w:val="00A314A2"/>
    <w:rsid w:val="00A3203D"/>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3ADD"/>
    <w:rsid w:val="00A54718"/>
    <w:rsid w:val="00A54BB6"/>
    <w:rsid w:val="00A54BEC"/>
    <w:rsid w:val="00A550A1"/>
    <w:rsid w:val="00A55672"/>
    <w:rsid w:val="00A55E2B"/>
    <w:rsid w:val="00A57107"/>
    <w:rsid w:val="00A5799A"/>
    <w:rsid w:val="00A579F5"/>
    <w:rsid w:val="00A60796"/>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39BF"/>
    <w:rsid w:val="00A73D48"/>
    <w:rsid w:val="00A7533D"/>
    <w:rsid w:val="00A75B60"/>
    <w:rsid w:val="00A76C2E"/>
    <w:rsid w:val="00A8136A"/>
    <w:rsid w:val="00A820C7"/>
    <w:rsid w:val="00A82346"/>
    <w:rsid w:val="00A83665"/>
    <w:rsid w:val="00A83CEF"/>
    <w:rsid w:val="00A83D5D"/>
    <w:rsid w:val="00A84A96"/>
    <w:rsid w:val="00A84C08"/>
    <w:rsid w:val="00A86FC4"/>
    <w:rsid w:val="00A9077A"/>
    <w:rsid w:val="00A90CB1"/>
    <w:rsid w:val="00A92FF5"/>
    <w:rsid w:val="00A940FD"/>
    <w:rsid w:val="00A94A4B"/>
    <w:rsid w:val="00A956C1"/>
    <w:rsid w:val="00A95CB5"/>
    <w:rsid w:val="00A96022"/>
    <w:rsid w:val="00A96396"/>
    <w:rsid w:val="00A97364"/>
    <w:rsid w:val="00A9740D"/>
    <w:rsid w:val="00A97F4C"/>
    <w:rsid w:val="00AA01E3"/>
    <w:rsid w:val="00AA0999"/>
    <w:rsid w:val="00AA113E"/>
    <w:rsid w:val="00AA1167"/>
    <w:rsid w:val="00AA1699"/>
    <w:rsid w:val="00AA2D40"/>
    <w:rsid w:val="00AA3269"/>
    <w:rsid w:val="00AA3F6F"/>
    <w:rsid w:val="00AA5834"/>
    <w:rsid w:val="00AA6209"/>
    <w:rsid w:val="00AA62C0"/>
    <w:rsid w:val="00AA6A4A"/>
    <w:rsid w:val="00AA7FEC"/>
    <w:rsid w:val="00AB0123"/>
    <w:rsid w:val="00AB1FBA"/>
    <w:rsid w:val="00AB29E6"/>
    <w:rsid w:val="00AB4180"/>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0571"/>
    <w:rsid w:val="00AD0C98"/>
    <w:rsid w:val="00AD1157"/>
    <w:rsid w:val="00AD1C20"/>
    <w:rsid w:val="00AD1C21"/>
    <w:rsid w:val="00AD28BC"/>
    <w:rsid w:val="00AD3004"/>
    <w:rsid w:val="00AD3928"/>
    <w:rsid w:val="00AD4197"/>
    <w:rsid w:val="00AD4680"/>
    <w:rsid w:val="00AD534F"/>
    <w:rsid w:val="00AD5712"/>
    <w:rsid w:val="00AD5CB6"/>
    <w:rsid w:val="00AD6A65"/>
    <w:rsid w:val="00AD7E32"/>
    <w:rsid w:val="00AE127D"/>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411"/>
    <w:rsid w:val="00AF6CEC"/>
    <w:rsid w:val="00AF7851"/>
    <w:rsid w:val="00AF79B1"/>
    <w:rsid w:val="00B00010"/>
    <w:rsid w:val="00B0034B"/>
    <w:rsid w:val="00B01E1C"/>
    <w:rsid w:val="00B026A1"/>
    <w:rsid w:val="00B026AE"/>
    <w:rsid w:val="00B02DE8"/>
    <w:rsid w:val="00B035DF"/>
    <w:rsid w:val="00B04317"/>
    <w:rsid w:val="00B04707"/>
    <w:rsid w:val="00B049AE"/>
    <w:rsid w:val="00B05C4F"/>
    <w:rsid w:val="00B06D97"/>
    <w:rsid w:val="00B1096A"/>
    <w:rsid w:val="00B114C1"/>
    <w:rsid w:val="00B11E70"/>
    <w:rsid w:val="00B12520"/>
    <w:rsid w:val="00B13295"/>
    <w:rsid w:val="00B133AE"/>
    <w:rsid w:val="00B13A32"/>
    <w:rsid w:val="00B140FF"/>
    <w:rsid w:val="00B14A71"/>
    <w:rsid w:val="00B15449"/>
    <w:rsid w:val="00B16104"/>
    <w:rsid w:val="00B16280"/>
    <w:rsid w:val="00B1758D"/>
    <w:rsid w:val="00B20DDA"/>
    <w:rsid w:val="00B20FAE"/>
    <w:rsid w:val="00B222CE"/>
    <w:rsid w:val="00B22496"/>
    <w:rsid w:val="00B22F4F"/>
    <w:rsid w:val="00B23C7A"/>
    <w:rsid w:val="00B254C5"/>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223"/>
    <w:rsid w:val="00B42E96"/>
    <w:rsid w:val="00B43766"/>
    <w:rsid w:val="00B445C8"/>
    <w:rsid w:val="00B445FF"/>
    <w:rsid w:val="00B448D7"/>
    <w:rsid w:val="00B45BAE"/>
    <w:rsid w:val="00B47589"/>
    <w:rsid w:val="00B4792E"/>
    <w:rsid w:val="00B47B13"/>
    <w:rsid w:val="00B47D61"/>
    <w:rsid w:val="00B47E7F"/>
    <w:rsid w:val="00B47F30"/>
    <w:rsid w:val="00B50698"/>
    <w:rsid w:val="00B50935"/>
    <w:rsid w:val="00B50DD5"/>
    <w:rsid w:val="00B511D5"/>
    <w:rsid w:val="00B51BB9"/>
    <w:rsid w:val="00B51FEE"/>
    <w:rsid w:val="00B521FF"/>
    <w:rsid w:val="00B524B6"/>
    <w:rsid w:val="00B52C31"/>
    <w:rsid w:val="00B54533"/>
    <w:rsid w:val="00B545A8"/>
    <w:rsid w:val="00B54958"/>
    <w:rsid w:val="00B55A33"/>
    <w:rsid w:val="00B60346"/>
    <w:rsid w:val="00B60BEF"/>
    <w:rsid w:val="00B60D93"/>
    <w:rsid w:val="00B61F9C"/>
    <w:rsid w:val="00B62F6D"/>
    <w:rsid w:val="00B63143"/>
    <w:rsid w:val="00B6384F"/>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65E"/>
    <w:rsid w:val="00B81C1A"/>
    <w:rsid w:val="00B81DFF"/>
    <w:rsid w:val="00B82257"/>
    <w:rsid w:val="00B82284"/>
    <w:rsid w:val="00B83B58"/>
    <w:rsid w:val="00B83FD9"/>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6B"/>
    <w:rsid w:val="00B9348E"/>
    <w:rsid w:val="00B93635"/>
    <w:rsid w:val="00B94D5A"/>
    <w:rsid w:val="00B95158"/>
    <w:rsid w:val="00B952F9"/>
    <w:rsid w:val="00B95752"/>
    <w:rsid w:val="00B9580D"/>
    <w:rsid w:val="00B96118"/>
    <w:rsid w:val="00B964C9"/>
    <w:rsid w:val="00B96B52"/>
    <w:rsid w:val="00B96BCC"/>
    <w:rsid w:val="00BA0192"/>
    <w:rsid w:val="00BA486E"/>
    <w:rsid w:val="00BA50A1"/>
    <w:rsid w:val="00BA58A9"/>
    <w:rsid w:val="00BA5911"/>
    <w:rsid w:val="00BA693A"/>
    <w:rsid w:val="00BA699F"/>
    <w:rsid w:val="00BA6A86"/>
    <w:rsid w:val="00BB09DB"/>
    <w:rsid w:val="00BB1080"/>
    <w:rsid w:val="00BB1163"/>
    <w:rsid w:val="00BB42CD"/>
    <w:rsid w:val="00BB488E"/>
    <w:rsid w:val="00BB4C47"/>
    <w:rsid w:val="00BB4ED1"/>
    <w:rsid w:val="00BB7332"/>
    <w:rsid w:val="00BB76D4"/>
    <w:rsid w:val="00BC0135"/>
    <w:rsid w:val="00BC0A7F"/>
    <w:rsid w:val="00BC0F7D"/>
    <w:rsid w:val="00BC171B"/>
    <w:rsid w:val="00BC273D"/>
    <w:rsid w:val="00BC377A"/>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0D92"/>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D42"/>
    <w:rsid w:val="00BF0E53"/>
    <w:rsid w:val="00BF1826"/>
    <w:rsid w:val="00BF2967"/>
    <w:rsid w:val="00BF3B4C"/>
    <w:rsid w:val="00BF4B84"/>
    <w:rsid w:val="00BF4C17"/>
    <w:rsid w:val="00BF4F49"/>
    <w:rsid w:val="00BF7796"/>
    <w:rsid w:val="00BF7BF2"/>
    <w:rsid w:val="00C003E0"/>
    <w:rsid w:val="00C008DF"/>
    <w:rsid w:val="00C0090F"/>
    <w:rsid w:val="00C009AE"/>
    <w:rsid w:val="00C00A5D"/>
    <w:rsid w:val="00C011C7"/>
    <w:rsid w:val="00C0148E"/>
    <w:rsid w:val="00C01B46"/>
    <w:rsid w:val="00C02106"/>
    <w:rsid w:val="00C02596"/>
    <w:rsid w:val="00C02BCD"/>
    <w:rsid w:val="00C037BE"/>
    <w:rsid w:val="00C04B21"/>
    <w:rsid w:val="00C05428"/>
    <w:rsid w:val="00C06334"/>
    <w:rsid w:val="00C06CC3"/>
    <w:rsid w:val="00C072E5"/>
    <w:rsid w:val="00C1094E"/>
    <w:rsid w:val="00C10A28"/>
    <w:rsid w:val="00C11133"/>
    <w:rsid w:val="00C12159"/>
    <w:rsid w:val="00C141C7"/>
    <w:rsid w:val="00C1458F"/>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0FAF"/>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9B0"/>
    <w:rsid w:val="00C42ECC"/>
    <w:rsid w:val="00C43616"/>
    <w:rsid w:val="00C44026"/>
    <w:rsid w:val="00C447A5"/>
    <w:rsid w:val="00C44C99"/>
    <w:rsid w:val="00C44DAB"/>
    <w:rsid w:val="00C45146"/>
    <w:rsid w:val="00C45231"/>
    <w:rsid w:val="00C45A07"/>
    <w:rsid w:val="00C45B46"/>
    <w:rsid w:val="00C461A9"/>
    <w:rsid w:val="00C479D7"/>
    <w:rsid w:val="00C47C68"/>
    <w:rsid w:val="00C5169B"/>
    <w:rsid w:val="00C51847"/>
    <w:rsid w:val="00C51F6C"/>
    <w:rsid w:val="00C52120"/>
    <w:rsid w:val="00C527F2"/>
    <w:rsid w:val="00C5299F"/>
    <w:rsid w:val="00C53030"/>
    <w:rsid w:val="00C53117"/>
    <w:rsid w:val="00C53AF9"/>
    <w:rsid w:val="00C53C15"/>
    <w:rsid w:val="00C54839"/>
    <w:rsid w:val="00C55AF7"/>
    <w:rsid w:val="00C565E1"/>
    <w:rsid w:val="00C56743"/>
    <w:rsid w:val="00C56FF6"/>
    <w:rsid w:val="00C57048"/>
    <w:rsid w:val="00C57550"/>
    <w:rsid w:val="00C57A35"/>
    <w:rsid w:val="00C57A7A"/>
    <w:rsid w:val="00C60EDF"/>
    <w:rsid w:val="00C616EC"/>
    <w:rsid w:val="00C617B6"/>
    <w:rsid w:val="00C61805"/>
    <w:rsid w:val="00C62442"/>
    <w:rsid w:val="00C62946"/>
    <w:rsid w:val="00C62F40"/>
    <w:rsid w:val="00C6442F"/>
    <w:rsid w:val="00C64484"/>
    <w:rsid w:val="00C66F25"/>
    <w:rsid w:val="00C7004E"/>
    <w:rsid w:val="00C714EA"/>
    <w:rsid w:val="00C72833"/>
    <w:rsid w:val="00C728AB"/>
    <w:rsid w:val="00C72B36"/>
    <w:rsid w:val="00C74F64"/>
    <w:rsid w:val="00C76BBD"/>
    <w:rsid w:val="00C779CC"/>
    <w:rsid w:val="00C77ADE"/>
    <w:rsid w:val="00C80C63"/>
    <w:rsid w:val="00C80EA0"/>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23"/>
    <w:rsid w:val="00CA22FB"/>
    <w:rsid w:val="00CA2C6B"/>
    <w:rsid w:val="00CA3D0C"/>
    <w:rsid w:val="00CA5C17"/>
    <w:rsid w:val="00CA6A82"/>
    <w:rsid w:val="00CA6CBE"/>
    <w:rsid w:val="00CA729B"/>
    <w:rsid w:val="00CB0BB7"/>
    <w:rsid w:val="00CB0C54"/>
    <w:rsid w:val="00CB14AB"/>
    <w:rsid w:val="00CB2460"/>
    <w:rsid w:val="00CB2BA7"/>
    <w:rsid w:val="00CB36DE"/>
    <w:rsid w:val="00CB5883"/>
    <w:rsid w:val="00CB66E7"/>
    <w:rsid w:val="00CB7A42"/>
    <w:rsid w:val="00CB7B37"/>
    <w:rsid w:val="00CB7BFF"/>
    <w:rsid w:val="00CB7C50"/>
    <w:rsid w:val="00CC019B"/>
    <w:rsid w:val="00CC01DC"/>
    <w:rsid w:val="00CC0855"/>
    <w:rsid w:val="00CC0F36"/>
    <w:rsid w:val="00CC2FFB"/>
    <w:rsid w:val="00CC3C6C"/>
    <w:rsid w:val="00CC57FE"/>
    <w:rsid w:val="00CC593E"/>
    <w:rsid w:val="00CC5A6A"/>
    <w:rsid w:val="00CC74CB"/>
    <w:rsid w:val="00CC7C4D"/>
    <w:rsid w:val="00CD0A54"/>
    <w:rsid w:val="00CD14E3"/>
    <w:rsid w:val="00CD20C8"/>
    <w:rsid w:val="00CD2C4E"/>
    <w:rsid w:val="00CD382D"/>
    <w:rsid w:val="00CD4097"/>
    <w:rsid w:val="00CD4658"/>
    <w:rsid w:val="00CD57C4"/>
    <w:rsid w:val="00CD5878"/>
    <w:rsid w:val="00CD6276"/>
    <w:rsid w:val="00CD70D9"/>
    <w:rsid w:val="00CD7516"/>
    <w:rsid w:val="00CD7595"/>
    <w:rsid w:val="00CD7CBC"/>
    <w:rsid w:val="00CD7E4D"/>
    <w:rsid w:val="00CD7F77"/>
    <w:rsid w:val="00CE06B0"/>
    <w:rsid w:val="00CE0BB3"/>
    <w:rsid w:val="00CE0F96"/>
    <w:rsid w:val="00CE0F98"/>
    <w:rsid w:val="00CE1A6D"/>
    <w:rsid w:val="00CE243F"/>
    <w:rsid w:val="00CE28EC"/>
    <w:rsid w:val="00CE2DEC"/>
    <w:rsid w:val="00CE36CF"/>
    <w:rsid w:val="00CE3A8D"/>
    <w:rsid w:val="00CE403C"/>
    <w:rsid w:val="00CE63B5"/>
    <w:rsid w:val="00CE63FE"/>
    <w:rsid w:val="00CE741C"/>
    <w:rsid w:val="00CF032B"/>
    <w:rsid w:val="00CF0B53"/>
    <w:rsid w:val="00CF2408"/>
    <w:rsid w:val="00CF29EA"/>
    <w:rsid w:val="00CF30F0"/>
    <w:rsid w:val="00CF3A73"/>
    <w:rsid w:val="00CF3C4B"/>
    <w:rsid w:val="00CF4ED4"/>
    <w:rsid w:val="00CF6A2D"/>
    <w:rsid w:val="00CF703C"/>
    <w:rsid w:val="00CF73E1"/>
    <w:rsid w:val="00CF7CD0"/>
    <w:rsid w:val="00CF7D6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14F"/>
    <w:rsid w:val="00D0629C"/>
    <w:rsid w:val="00D0631E"/>
    <w:rsid w:val="00D0650E"/>
    <w:rsid w:val="00D07103"/>
    <w:rsid w:val="00D073CA"/>
    <w:rsid w:val="00D10153"/>
    <w:rsid w:val="00D10876"/>
    <w:rsid w:val="00D10A60"/>
    <w:rsid w:val="00D11024"/>
    <w:rsid w:val="00D12DC2"/>
    <w:rsid w:val="00D13946"/>
    <w:rsid w:val="00D13A65"/>
    <w:rsid w:val="00D157C9"/>
    <w:rsid w:val="00D15B23"/>
    <w:rsid w:val="00D15B31"/>
    <w:rsid w:val="00D160D9"/>
    <w:rsid w:val="00D16848"/>
    <w:rsid w:val="00D168CB"/>
    <w:rsid w:val="00D17757"/>
    <w:rsid w:val="00D2093A"/>
    <w:rsid w:val="00D20E41"/>
    <w:rsid w:val="00D215F8"/>
    <w:rsid w:val="00D2228C"/>
    <w:rsid w:val="00D23FC3"/>
    <w:rsid w:val="00D2495F"/>
    <w:rsid w:val="00D25302"/>
    <w:rsid w:val="00D255F2"/>
    <w:rsid w:val="00D2656E"/>
    <w:rsid w:val="00D26721"/>
    <w:rsid w:val="00D2684F"/>
    <w:rsid w:val="00D26B13"/>
    <w:rsid w:val="00D272FB"/>
    <w:rsid w:val="00D2767D"/>
    <w:rsid w:val="00D27B78"/>
    <w:rsid w:val="00D30096"/>
    <w:rsid w:val="00D30750"/>
    <w:rsid w:val="00D30DB2"/>
    <w:rsid w:val="00D31CDD"/>
    <w:rsid w:val="00D31E9E"/>
    <w:rsid w:val="00D33030"/>
    <w:rsid w:val="00D33457"/>
    <w:rsid w:val="00D338CF"/>
    <w:rsid w:val="00D338F2"/>
    <w:rsid w:val="00D37279"/>
    <w:rsid w:val="00D40914"/>
    <w:rsid w:val="00D40A15"/>
    <w:rsid w:val="00D41AE6"/>
    <w:rsid w:val="00D43473"/>
    <w:rsid w:val="00D435E9"/>
    <w:rsid w:val="00D43798"/>
    <w:rsid w:val="00D43935"/>
    <w:rsid w:val="00D43AF1"/>
    <w:rsid w:val="00D45D25"/>
    <w:rsid w:val="00D460D9"/>
    <w:rsid w:val="00D462F1"/>
    <w:rsid w:val="00D467E3"/>
    <w:rsid w:val="00D47D0F"/>
    <w:rsid w:val="00D507D6"/>
    <w:rsid w:val="00D50B89"/>
    <w:rsid w:val="00D51C27"/>
    <w:rsid w:val="00D51DE8"/>
    <w:rsid w:val="00D5208B"/>
    <w:rsid w:val="00D528D8"/>
    <w:rsid w:val="00D529F0"/>
    <w:rsid w:val="00D52E1C"/>
    <w:rsid w:val="00D530F7"/>
    <w:rsid w:val="00D5325E"/>
    <w:rsid w:val="00D54938"/>
    <w:rsid w:val="00D54B9B"/>
    <w:rsid w:val="00D554AE"/>
    <w:rsid w:val="00D557BC"/>
    <w:rsid w:val="00D55A22"/>
    <w:rsid w:val="00D55C61"/>
    <w:rsid w:val="00D56238"/>
    <w:rsid w:val="00D56C0D"/>
    <w:rsid w:val="00D56C49"/>
    <w:rsid w:val="00D57085"/>
    <w:rsid w:val="00D604D5"/>
    <w:rsid w:val="00D60688"/>
    <w:rsid w:val="00D608A5"/>
    <w:rsid w:val="00D61B3C"/>
    <w:rsid w:val="00D62012"/>
    <w:rsid w:val="00D62410"/>
    <w:rsid w:val="00D62825"/>
    <w:rsid w:val="00D62F02"/>
    <w:rsid w:val="00D63071"/>
    <w:rsid w:val="00D64C70"/>
    <w:rsid w:val="00D651D4"/>
    <w:rsid w:val="00D65454"/>
    <w:rsid w:val="00D6599B"/>
    <w:rsid w:val="00D66B30"/>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7BC"/>
    <w:rsid w:val="00D80A64"/>
    <w:rsid w:val="00D81DCB"/>
    <w:rsid w:val="00D82117"/>
    <w:rsid w:val="00D82521"/>
    <w:rsid w:val="00D829CD"/>
    <w:rsid w:val="00D82C8B"/>
    <w:rsid w:val="00D831B5"/>
    <w:rsid w:val="00D838D9"/>
    <w:rsid w:val="00D8439F"/>
    <w:rsid w:val="00D8489E"/>
    <w:rsid w:val="00D857E8"/>
    <w:rsid w:val="00D85A1D"/>
    <w:rsid w:val="00D87289"/>
    <w:rsid w:val="00D87E00"/>
    <w:rsid w:val="00D87EEE"/>
    <w:rsid w:val="00D87F97"/>
    <w:rsid w:val="00D912B0"/>
    <w:rsid w:val="00D9134D"/>
    <w:rsid w:val="00D91405"/>
    <w:rsid w:val="00D919C4"/>
    <w:rsid w:val="00D91BC1"/>
    <w:rsid w:val="00D9248D"/>
    <w:rsid w:val="00D92C7D"/>
    <w:rsid w:val="00D92D20"/>
    <w:rsid w:val="00D93D86"/>
    <w:rsid w:val="00D95463"/>
    <w:rsid w:val="00D95FBF"/>
    <w:rsid w:val="00D964DD"/>
    <w:rsid w:val="00D96C11"/>
    <w:rsid w:val="00D96D9D"/>
    <w:rsid w:val="00D96F4E"/>
    <w:rsid w:val="00D97011"/>
    <w:rsid w:val="00D97C63"/>
    <w:rsid w:val="00DA0FEF"/>
    <w:rsid w:val="00DA1B9E"/>
    <w:rsid w:val="00DA33A5"/>
    <w:rsid w:val="00DA4702"/>
    <w:rsid w:val="00DA4C43"/>
    <w:rsid w:val="00DA5DD8"/>
    <w:rsid w:val="00DA6363"/>
    <w:rsid w:val="00DA6832"/>
    <w:rsid w:val="00DA76AE"/>
    <w:rsid w:val="00DA7A03"/>
    <w:rsid w:val="00DB01C3"/>
    <w:rsid w:val="00DB1818"/>
    <w:rsid w:val="00DB1E4B"/>
    <w:rsid w:val="00DB2778"/>
    <w:rsid w:val="00DB2D49"/>
    <w:rsid w:val="00DB4672"/>
    <w:rsid w:val="00DB486A"/>
    <w:rsid w:val="00DB5078"/>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5A72"/>
    <w:rsid w:val="00DC61E5"/>
    <w:rsid w:val="00DC67E7"/>
    <w:rsid w:val="00DC6BAC"/>
    <w:rsid w:val="00DC7018"/>
    <w:rsid w:val="00DC7231"/>
    <w:rsid w:val="00DD0513"/>
    <w:rsid w:val="00DD11F0"/>
    <w:rsid w:val="00DD12DA"/>
    <w:rsid w:val="00DD170F"/>
    <w:rsid w:val="00DD2889"/>
    <w:rsid w:val="00DD355E"/>
    <w:rsid w:val="00DD3A73"/>
    <w:rsid w:val="00DD60B2"/>
    <w:rsid w:val="00DD6534"/>
    <w:rsid w:val="00DD699C"/>
    <w:rsid w:val="00DD7298"/>
    <w:rsid w:val="00DD788D"/>
    <w:rsid w:val="00DE39D0"/>
    <w:rsid w:val="00DE521E"/>
    <w:rsid w:val="00DE60D0"/>
    <w:rsid w:val="00DE628D"/>
    <w:rsid w:val="00DE7274"/>
    <w:rsid w:val="00DE7A38"/>
    <w:rsid w:val="00DF042B"/>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0E68"/>
    <w:rsid w:val="00E21573"/>
    <w:rsid w:val="00E2208B"/>
    <w:rsid w:val="00E2245E"/>
    <w:rsid w:val="00E2263A"/>
    <w:rsid w:val="00E229C2"/>
    <w:rsid w:val="00E22CA5"/>
    <w:rsid w:val="00E23ABE"/>
    <w:rsid w:val="00E23B61"/>
    <w:rsid w:val="00E247BF"/>
    <w:rsid w:val="00E255D9"/>
    <w:rsid w:val="00E25A20"/>
    <w:rsid w:val="00E26A37"/>
    <w:rsid w:val="00E27B0D"/>
    <w:rsid w:val="00E306DF"/>
    <w:rsid w:val="00E30A83"/>
    <w:rsid w:val="00E30E12"/>
    <w:rsid w:val="00E30F34"/>
    <w:rsid w:val="00E317A7"/>
    <w:rsid w:val="00E32BF2"/>
    <w:rsid w:val="00E32E14"/>
    <w:rsid w:val="00E33355"/>
    <w:rsid w:val="00E33ABF"/>
    <w:rsid w:val="00E3475E"/>
    <w:rsid w:val="00E35598"/>
    <w:rsid w:val="00E36236"/>
    <w:rsid w:val="00E366D9"/>
    <w:rsid w:val="00E37077"/>
    <w:rsid w:val="00E37FDD"/>
    <w:rsid w:val="00E41210"/>
    <w:rsid w:val="00E41F07"/>
    <w:rsid w:val="00E426E3"/>
    <w:rsid w:val="00E43345"/>
    <w:rsid w:val="00E43507"/>
    <w:rsid w:val="00E439CD"/>
    <w:rsid w:val="00E445C2"/>
    <w:rsid w:val="00E44DB6"/>
    <w:rsid w:val="00E44F36"/>
    <w:rsid w:val="00E4567C"/>
    <w:rsid w:val="00E46370"/>
    <w:rsid w:val="00E464AA"/>
    <w:rsid w:val="00E46A1C"/>
    <w:rsid w:val="00E471CA"/>
    <w:rsid w:val="00E47F1E"/>
    <w:rsid w:val="00E5035B"/>
    <w:rsid w:val="00E517FE"/>
    <w:rsid w:val="00E51C99"/>
    <w:rsid w:val="00E51EF0"/>
    <w:rsid w:val="00E520AF"/>
    <w:rsid w:val="00E527EF"/>
    <w:rsid w:val="00E53DE6"/>
    <w:rsid w:val="00E54057"/>
    <w:rsid w:val="00E541C6"/>
    <w:rsid w:val="00E54913"/>
    <w:rsid w:val="00E54A4C"/>
    <w:rsid w:val="00E5663E"/>
    <w:rsid w:val="00E578F6"/>
    <w:rsid w:val="00E604D7"/>
    <w:rsid w:val="00E611FE"/>
    <w:rsid w:val="00E61908"/>
    <w:rsid w:val="00E61A33"/>
    <w:rsid w:val="00E61AEB"/>
    <w:rsid w:val="00E61B3A"/>
    <w:rsid w:val="00E62201"/>
    <w:rsid w:val="00E65304"/>
    <w:rsid w:val="00E657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16CA"/>
    <w:rsid w:val="00E82575"/>
    <w:rsid w:val="00E82967"/>
    <w:rsid w:val="00E82BEB"/>
    <w:rsid w:val="00E82D81"/>
    <w:rsid w:val="00E83C42"/>
    <w:rsid w:val="00E83DF5"/>
    <w:rsid w:val="00E84000"/>
    <w:rsid w:val="00E84406"/>
    <w:rsid w:val="00E84731"/>
    <w:rsid w:val="00E84E9F"/>
    <w:rsid w:val="00E8545B"/>
    <w:rsid w:val="00E8604F"/>
    <w:rsid w:val="00E86714"/>
    <w:rsid w:val="00E86720"/>
    <w:rsid w:val="00E87005"/>
    <w:rsid w:val="00E87047"/>
    <w:rsid w:val="00E87C3F"/>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96FC2"/>
    <w:rsid w:val="00EA0754"/>
    <w:rsid w:val="00EA0D1A"/>
    <w:rsid w:val="00EA16FB"/>
    <w:rsid w:val="00EA18BC"/>
    <w:rsid w:val="00EA19BD"/>
    <w:rsid w:val="00EA1F90"/>
    <w:rsid w:val="00EA29A9"/>
    <w:rsid w:val="00EA2BF5"/>
    <w:rsid w:val="00EA308C"/>
    <w:rsid w:val="00EA3275"/>
    <w:rsid w:val="00EA44F2"/>
    <w:rsid w:val="00EA53FC"/>
    <w:rsid w:val="00EA554B"/>
    <w:rsid w:val="00EA6538"/>
    <w:rsid w:val="00EA6CBB"/>
    <w:rsid w:val="00EA6D48"/>
    <w:rsid w:val="00EA6FF3"/>
    <w:rsid w:val="00EA70F5"/>
    <w:rsid w:val="00EB070E"/>
    <w:rsid w:val="00EB07EA"/>
    <w:rsid w:val="00EB0B01"/>
    <w:rsid w:val="00EB10EC"/>
    <w:rsid w:val="00EB1829"/>
    <w:rsid w:val="00EB221A"/>
    <w:rsid w:val="00EB263B"/>
    <w:rsid w:val="00EB2AF4"/>
    <w:rsid w:val="00EB2E9F"/>
    <w:rsid w:val="00EB311F"/>
    <w:rsid w:val="00EB399A"/>
    <w:rsid w:val="00EB3EC1"/>
    <w:rsid w:val="00EB5286"/>
    <w:rsid w:val="00EB61D8"/>
    <w:rsid w:val="00EB7DA3"/>
    <w:rsid w:val="00EC02C6"/>
    <w:rsid w:val="00EC1A5A"/>
    <w:rsid w:val="00EC1D98"/>
    <w:rsid w:val="00EC28D6"/>
    <w:rsid w:val="00EC2E35"/>
    <w:rsid w:val="00EC3242"/>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F1B"/>
    <w:rsid w:val="00ED3360"/>
    <w:rsid w:val="00ED345E"/>
    <w:rsid w:val="00ED365E"/>
    <w:rsid w:val="00ED4CC0"/>
    <w:rsid w:val="00ED4CEF"/>
    <w:rsid w:val="00ED6C7B"/>
    <w:rsid w:val="00ED6E81"/>
    <w:rsid w:val="00ED744C"/>
    <w:rsid w:val="00ED77A0"/>
    <w:rsid w:val="00EE11B0"/>
    <w:rsid w:val="00EE188A"/>
    <w:rsid w:val="00EE4D9A"/>
    <w:rsid w:val="00EE54BE"/>
    <w:rsid w:val="00EE62D0"/>
    <w:rsid w:val="00EF07B4"/>
    <w:rsid w:val="00EF168D"/>
    <w:rsid w:val="00EF28EA"/>
    <w:rsid w:val="00EF2C23"/>
    <w:rsid w:val="00EF3542"/>
    <w:rsid w:val="00EF3CC5"/>
    <w:rsid w:val="00EF4022"/>
    <w:rsid w:val="00EF52C9"/>
    <w:rsid w:val="00EF56EC"/>
    <w:rsid w:val="00F008EA"/>
    <w:rsid w:val="00F00DEF"/>
    <w:rsid w:val="00F00E2A"/>
    <w:rsid w:val="00F018E2"/>
    <w:rsid w:val="00F01AB4"/>
    <w:rsid w:val="00F01D9A"/>
    <w:rsid w:val="00F024FD"/>
    <w:rsid w:val="00F025A2"/>
    <w:rsid w:val="00F026F9"/>
    <w:rsid w:val="00F033B1"/>
    <w:rsid w:val="00F03417"/>
    <w:rsid w:val="00F03CE8"/>
    <w:rsid w:val="00F04712"/>
    <w:rsid w:val="00F0479E"/>
    <w:rsid w:val="00F052A9"/>
    <w:rsid w:val="00F05DAE"/>
    <w:rsid w:val="00F05F1C"/>
    <w:rsid w:val="00F0648D"/>
    <w:rsid w:val="00F06EA8"/>
    <w:rsid w:val="00F10382"/>
    <w:rsid w:val="00F103C9"/>
    <w:rsid w:val="00F11B4A"/>
    <w:rsid w:val="00F122D6"/>
    <w:rsid w:val="00F129E8"/>
    <w:rsid w:val="00F12FB5"/>
    <w:rsid w:val="00F145E0"/>
    <w:rsid w:val="00F15122"/>
    <w:rsid w:val="00F15430"/>
    <w:rsid w:val="00F16E56"/>
    <w:rsid w:val="00F174EE"/>
    <w:rsid w:val="00F17828"/>
    <w:rsid w:val="00F20AC0"/>
    <w:rsid w:val="00F20B66"/>
    <w:rsid w:val="00F20FF0"/>
    <w:rsid w:val="00F211CA"/>
    <w:rsid w:val="00F215B1"/>
    <w:rsid w:val="00F222C4"/>
    <w:rsid w:val="00F224C9"/>
    <w:rsid w:val="00F22B79"/>
    <w:rsid w:val="00F22D09"/>
    <w:rsid w:val="00F22EC7"/>
    <w:rsid w:val="00F22F57"/>
    <w:rsid w:val="00F23280"/>
    <w:rsid w:val="00F23721"/>
    <w:rsid w:val="00F2415B"/>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367EA"/>
    <w:rsid w:val="00F40EF9"/>
    <w:rsid w:val="00F41A2A"/>
    <w:rsid w:val="00F422B5"/>
    <w:rsid w:val="00F428A0"/>
    <w:rsid w:val="00F42E8F"/>
    <w:rsid w:val="00F43698"/>
    <w:rsid w:val="00F44351"/>
    <w:rsid w:val="00F44644"/>
    <w:rsid w:val="00F4527C"/>
    <w:rsid w:val="00F47D87"/>
    <w:rsid w:val="00F50CC7"/>
    <w:rsid w:val="00F511F2"/>
    <w:rsid w:val="00F52161"/>
    <w:rsid w:val="00F52FDD"/>
    <w:rsid w:val="00F5343A"/>
    <w:rsid w:val="00F53D87"/>
    <w:rsid w:val="00F54736"/>
    <w:rsid w:val="00F54E20"/>
    <w:rsid w:val="00F55088"/>
    <w:rsid w:val="00F56246"/>
    <w:rsid w:val="00F567A2"/>
    <w:rsid w:val="00F56B2B"/>
    <w:rsid w:val="00F57850"/>
    <w:rsid w:val="00F57B7C"/>
    <w:rsid w:val="00F57F34"/>
    <w:rsid w:val="00F6021D"/>
    <w:rsid w:val="00F60320"/>
    <w:rsid w:val="00F612BD"/>
    <w:rsid w:val="00F621E5"/>
    <w:rsid w:val="00F62768"/>
    <w:rsid w:val="00F62E3E"/>
    <w:rsid w:val="00F63133"/>
    <w:rsid w:val="00F639BA"/>
    <w:rsid w:val="00F648EB"/>
    <w:rsid w:val="00F64EF1"/>
    <w:rsid w:val="00F650DD"/>
    <w:rsid w:val="00F653B8"/>
    <w:rsid w:val="00F65B42"/>
    <w:rsid w:val="00F71051"/>
    <w:rsid w:val="00F717CC"/>
    <w:rsid w:val="00F71BED"/>
    <w:rsid w:val="00F721F7"/>
    <w:rsid w:val="00F72505"/>
    <w:rsid w:val="00F728BC"/>
    <w:rsid w:val="00F72E89"/>
    <w:rsid w:val="00F72FF6"/>
    <w:rsid w:val="00F7302E"/>
    <w:rsid w:val="00F73988"/>
    <w:rsid w:val="00F74733"/>
    <w:rsid w:val="00F74B84"/>
    <w:rsid w:val="00F75EF0"/>
    <w:rsid w:val="00F76428"/>
    <w:rsid w:val="00F76FC3"/>
    <w:rsid w:val="00F7784A"/>
    <w:rsid w:val="00F81CC8"/>
    <w:rsid w:val="00F81DA6"/>
    <w:rsid w:val="00F82392"/>
    <w:rsid w:val="00F83118"/>
    <w:rsid w:val="00F83284"/>
    <w:rsid w:val="00F83323"/>
    <w:rsid w:val="00F83F52"/>
    <w:rsid w:val="00F84945"/>
    <w:rsid w:val="00F8500C"/>
    <w:rsid w:val="00F856C2"/>
    <w:rsid w:val="00F873D2"/>
    <w:rsid w:val="00F87828"/>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6E4"/>
    <w:rsid w:val="00FA4793"/>
    <w:rsid w:val="00FA4DE4"/>
    <w:rsid w:val="00FA4E0C"/>
    <w:rsid w:val="00FA5F7D"/>
    <w:rsid w:val="00FA5FED"/>
    <w:rsid w:val="00FA61AC"/>
    <w:rsid w:val="00FA755A"/>
    <w:rsid w:val="00FA7D68"/>
    <w:rsid w:val="00FB0BDB"/>
    <w:rsid w:val="00FB36BA"/>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4F2"/>
    <w:rsid w:val="00FC29DB"/>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96C"/>
    <w:rsid w:val="00FE6D87"/>
    <w:rsid w:val="00FE7172"/>
    <w:rsid w:val="00FF0737"/>
    <w:rsid w:val="00FF133A"/>
    <w:rsid w:val="00FF2242"/>
    <w:rsid w:val="00FF360F"/>
    <w:rsid w:val="00FF3771"/>
    <w:rsid w:val="00FF3A7F"/>
    <w:rsid w:val="00FF3BC0"/>
    <w:rsid w:val="00FF476D"/>
    <w:rsid w:val="00FF4D56"/>
    <w:rsid w:val="00FF60C0"/>
    <w:rsid w:val="00FF640B"/>
    <w:rsid w:val="1DFF6CD0"/>
    <w:rsid w:val="1E7E65B3"/>
    <w:rsid w:val="3DFF0450"/>
    <w:rsid w:val="477CA810"/>
    <w:rsid w:val="549DE4F2"/>
    <w:rsid w:val="57C6BB48"/>
    <w:rsid w:val="6BD718F0"/>
    <w:rsid w:val="6DDF9CD5"/>
    <w:rsid w:val="6FF78E63"/>
    <w:rsid w:val="77976E08"/>
    <w:rsid w:val="7B73D0FB"/>
    <w:rsid w:val="7F7B0ED5"/>
    <w:rsid w:val="7FD72763"/>
    <w:rsid w:val="7FE29BE9"/>
    <w:rsid w:val="7FEF66AB"/>
    <w:rsid w:val="7FFB7F4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0302EDF"/>
  <w15:docId w15:val="{70C2BA23-0E84-4B21-93C6-C55EC4216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nhideWhenUsed="1"/>
    <w:lsdException w:name="footer" w:uiPriority="99"/>
    <w:lsdException w:name="caption" w:uiPriority="35" w:unhideWhenUsed="1"/>
    <w:lsdException w:name="footnote reference" w:qFormat="1"/>
    <w:lsdException w:name="annotation reference" w:uiPriority="99"/>
    <w:lsdException w:name="Title" w:qFormat="1"/>
    <w:lsdException w:name="Default Paragraph Font" w:semiHidden="1" w:uiPriority="1" w:unhideWhenUsed="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Code" w:uiPriority="99" w:unhideWhenUsed="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before="80" w:after="10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pPr>
      <w:outlineLvl w:val="5"/>
    </w:pPr>
  </w:style>
  <w:style w:type="paragraph" w:styleId="7">
    <w:name w:val="heading 7"/>
    <w:basedOn w:val="H6"/>
    <w:next w:val="a"/>
    <w:link w:val="7Char"/>
    <w:pPr>
      <w:outlineLvl w:val="6"/>
    </w:pPr>
  </w:style>
  <w:style w:type="paragraph" w:styleId="8">
    <w:name w:val="heading 8"/>
    <w:basedOn w:val="1"/>
    <w:next w:val="a"/>
    <w:link w:val="8Char"/>
    <w:pPr>
      <w:ind w:left="0" w:firstLine="0"/>
      <w:outlineLvl w:val="7"/>
    </w:pPr>
  </w:style>
  <w:style w:type="paragraph" w:styleId="9">
    <w:name w:val="heading 9"/>
    <w:basedOn w:val="8"/>
    <w:next w:val="a"/>
    <w:link w:val="9Char"/>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0">
    <w:name w:val="List 3"/>
    <w:basedOn w:val="20"/>
    <w:pPr>
      <w:ind w:left="1135"/>
    </w:pPr>
  </w:style>
  <w:style w:type="paragraph" w:styleId="20">
    <w:name w:val="List 2"/>
    <w:basedOn w:val="a3"/>
    <w:pPr>
      <w:ind w:left="851"/>
    </w:pPr>
  </w:style>
  <w:style w:type="paragraph" w:styleId="a3">
    <w:name w:val="List"/>
    <w:basedOn w:val="a"/>
    <w:pPr>
      <w:ind w:left="568" w:hanging="284"/>
    </w:pPr>
  </w:style>
  <w:style w:type="paragraph" w:styleId="70">
    <w:name w:val="toc 7"/>
    <w:basedOn w:val="60"/>
    <w:next w:val="a"/>
    <w:uiPriority w:val="39"/>
    <w:pPr>
      <w:ind w:left="2268" w:hanging="2268"/>
    </w:pPr>
  </w:style>
  <w:style w:type="paragraph" w:styleId="60">
    <w:name w:val="toc 6"/>
    <w:basedOn w:val="50"/>
    <w:next w:val="a"/>
    <w:uiPriority w:val="39"/>
    <w:pPr>
      <w:ind w:left="1985" w:hanging="1985"/>
    </w:pPr>
  </w:style>
  <w:style w:type="paragraph" w:styleId="50">
    <w:name w:val="toc 5"/>
    <w:basedOn w:val="40"/>
    <w:next w:val="a"/>
    <w:uiPriority w:val="39"/>
    <w:pPr>
      <w:ind w:left="1701" w:hanging="1701"/>
    </w:pPr>
  </w:style>
  <w:style w:type="paragraph" w:styleId="40">
    <w:name w:val="toc 4"/>
    <w:basedOn w:val="31"/>
    <w:next w:val="a"/>
    <w:uiPriority w:val="39"/>
    <w:pPr>
      <w:ind w:left="1418" w:hanging="1418"/>
    </w:pPr>
  </w:style>
  <w:style w:type="paragraph" w:styleId="31">
    <w:name w:val="toc 3"/>
    <w:basedOn w:val="21"/>
    <w:next w:val="a"/>
    <w:uiPriority w:val="39"/>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2">
    <w:name w:val="List Number 2"/>
    <w:basedOn w:val="a4"/>
    <w:pPr>
      <w:ind w:left="851"/>
    </w:pPr>
  </w:style>
  <w:style w:type="paragraph" w:styleId="a4">
    <w:name w:val="List Number"/>
    <w:basedOn w:val="a3"/>
  </w:style>
  <w:style w:type="paragraph" w:styleId="41">
    <w:name w:val="List Bullet 4"/>
    <w:basedOn w:val="32"/>
    <w:pPr>
      <w:ind w:left="1418"/>
    </w:pPr>
  </w:style>
  <w:style w:type="paragraph" w:styleId="32">
    <w:name w:val="List Bullet 3"/>
    <w:basedOn w:val="23"/>
    <w:pPr>
      <w:ind w:left="1135"/>
    </w:pPr>
  </w:style>
  <w:style w:type="paragraph" w:styleId="23">
    <w:name w:val="List Bullet 2"/>
    <w:basedOn w:val="a5"/>
    <w:pPr>
      <w:ind w:left="851"/>
    </w:pPr>
  </w:style>
  <w:style w:type="paragraph" w:styleId="a5">
    <w:name w:val="List Bullet"/>
    <w:basedOn w:val="a3"/>
  </w:style>
  <w:style w:type="paragraph" w:styleId="a6">
    <w:name w:val="caption"/>
    <w:basedOn w:val="a"/>
    <w:next w:val="a"/>
    <w:uiPriority w:val="35"/>
    <w:unhideWhenUsed/>
    <w:pPr>
      <w:spacing w:after="200" w:line="259" w:lineRule="auto"/>
      <w:jc w:val="both"/>
    </w:pPr>
    <w:rPr>
      <w:rFonts w:eastAsia="宋体"/>
      <w:i/>
      <w:iCs/>
      <w:color w:val="44546A" w:themeColor="text2"/>
      <w:sz w:val="18"/>
      <w:szCs w:val="18"/>
      <w:lang w:eastAsia="zh-CN"/>
    </w:rPr>
  </w:style>
  <w:style w:type="paragraph" w:styleId="a7">
    <w:name w:val="Document Map"/>
    <w:basedOn w:val="a"/>
    <w:link w:val="Char"/>
    <w:pPr>
      <w:shd w:val="clear" w:color="auto" w:fill="000080"/>
      <w:overflowPunct/>
      <w:autoSpaceDE/>
      <w:autoSpaceDN/>
      <w:adjustRightInd/>
      <w:textAlignment w:val="auto"/>
    </w:pPr>
    <w:rPr>
      <w:rFonts w:ascii="Tahoma" w:eastAsia="Malgun Gothic" w:hAnsi="Tahoma"/>
      <w:lang w:eastAsia="en-US"/>
    </w:rPr>
  </w:style>
  <w:style w:type="paragraph" w:styleId="a8">
    <w:name w:val="annotation text"/>
    <w:basedOn w:val="a"/>
    <w:link w:val="Char0"/>
    <w:unhideWhenUsed/>
    <w:pPr>
      <w:textAlignment w:val="auto"/>
    </w:pPr>
    <w:rPr>
      <w:lang w:val="zh-CN" w:eastAsia="zh-CN"/>
    </w:rPr>
  </w:style>
  <w:style w:type="paragraph" w:styleId="51">
    <w:name w:val="List Bullet 5"/>
    <w:basedOn w:val="41"/>
    <w:pPr>
      <w:ind w:left="1702"/>
    </w:pPr>
  </w:style>
  <w:style w:type="paragraph" w:styleId="80">
    <w:name w:val="toc 8"/>
    <w:basedOn w:val="10"/>
    <w:next w:val="a"/>
    <w:uiPriority w:val="39"/>
    <w:pPr>
      <w:spacing w:before="180"/>
      <w:ind w:left="2693" w:hanging="2693"/>
    </w:pPr>
    <w:rPr>
      <w:b/>
    </w:rPr>
  </w:style>
  <w:style w:type="paragraph" w:styleId="a9">
    <w:name w:val="Date"/>
    <w:basedOn w:val="a"/>
    <w:next w:val="a"/>
    <w:link w:val="Char1"/>
    <w:pPr>
      <w:ind w:leftChars="2500" w:left="100"/>
    </w:pPr>
  </w:style>
  <w:style w:type="paragraph" w:styleId="aa">
    <w:name w:val="Balloon Text"/>
    <w:basedOn w:val="a"/>
    <w:link w:val="Char2"/>
    <w:semiHidden/>
    <w:unhideWhenUsed/>
    <w:pPr>
      <w:spacing w:after="0"/>
    </w:pPr>
    <w:rPr>
      <w:rFonts w:ascii="Segoe UI" w:hAnsi="Segoe UI" w:cs="Segoe UI"/>
      <w:sz w:val="18"/>
      <w:szCs w:val="18"/>
    </w:rPr>
  </w:style>
  <w:style w:type="paragraph" w:styleId="ab">
    <w:name w:val="footer"/>
    <w:basedOn w:val="ac"/>
    <w:link w:val="Char3"/>
    <w:uiPriority w:val="99"/>
    <w:pPr>
      <w:jc w:val="center"/>
    </w:pPr>
    <w:rPr>
      <w:i/>
    </w:rPr>
  </w:style>
  <w:style w:type="paragraph" w:styleId="ac">
    <w:name w:val="header"/>
    <w:link w:val="Char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d">
    <w:name w:val="footnote text"/>
    <w:basedOn w:val="a"/>
    <w:link w:val="Char5"/>
    <w:qFormat/>
    <w:pPr>
      <w:keepLines/>
      <w:spacing w:after="0"/>
      <w:ind w:left="454" w:hanging="454"/>
    </w:pPr>
    <w:rPr>
      <w:sz w:val="16"/>
    </w:rPr>
  </w:style>
  <w:style w:type="paragraph" w:styleId="52">
    <w:name w:val="List 5"/>
    <w:basedOn w:val="42"/>
    <w:pPr>
      <w:ind w:left="1702"/>
    </w:pPr>
  </w:style>
  <w:style w:type="paragraph" w:styleId="42">
    <w:name w:val="List 4"/>
    <w:basedOn w:val="30"/>
    <w:pPr>
      <w:ind w:left="1418"/>
    </w:pPr>
  </w:style>
  <w:style w:type="paragraph" w:styleId="90">
    <w:name w:val="toc 9"/>
    <w:basedOn w:val="80"/>
    <w:next w:val="a"/>
    <w:uiPriority w:val="39"/>
    <w:pPr>
      <w:ind w:left="1418" w:hanging="1418"/>
    </w:pPr>
  </w:style>
  <w:style w:type="paragraph" w:styleId="24">
    <w:name w:val="Body Text 2"/>
    <w:basedOn w:val="a"/>
    <w:link w:val="2Char0"/>
    <w:pPr>
      <w:overflowPunct/>
      <w:autoSpaceDE/>
      <w:autoSpaceDN/>
      <w:adjustRightInd/>
      <w:spacing w:after="0" w:line="259" w:lineRule="auto"/>
      <w:jc w:val="both"/>
      <w:textAlignment w:val="auto"/>
    </w:pPr>
    <w:rPr>
      <w:rFonts w:eastAsia="MS Mincho"/>
      <w:sz w:val="24"/>
      <w:lang w:eastAsia="en-US"/>
    </w:rPr>
  </w:style>
  <w:style w:type="paragraph" w:styleId="11">
    <w:name w:val="index 1"/>
    <w:basedOn w:val="a"/>
    <w:next w:val="a"/>
    <w:pPr>
      <w:keepLines/>
      <w:spacing w:after="0"/>
    </w:pPr>
  </w:style>
  <w:style w:type="paragraph" w:styleId="25">
    <w:name w:val="index 2"/>
    <w:basedOn w:val="11"/>
    <w:next w:val="a"/>
    <w:qFormat/>
    <w:pPr>
      <w:ind w:left="284"/>
    </w:pPr>
  </w:style>
  <w:style w:type="paragraph" w:styleId="ae">
    <w:name w:val="annotation subject"/>
    <w:basedOn w:val="a8"/>
    <w:next w:val="a8"/>
    <w:link w:val="Char6"/>
    <w:semiHidden/>
    <w:unhideWhenUsed/>
    <w:pPr>
      <w:textAlignment w:val="baseline"/>
    </w:pPr>
    <w:rPr>
      <w:b/>
      <w:bCs/>
      <w:lang w:val="en-GB" w:eastAsia="ja-JP"/>
    </w:rPr>
  </w:style>
  <w:style w:type="table" w:styleId="af">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Table Grid 1"/>
    <w:basedOn w:val="a1"/>
    <w:qFormat/>
    <w:pPr>
      <w:spacing w:after="180"/>
    </w:pPr>
    <w:rPr>
      <w:rFonts w:ascii="CG Times (WN)" w:eastAsia="Batang" w:hAnsi="CG Times (W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0">
    <w:name w:val="Strong"/>
    <w:uiPriority w:val="22"/>
    <w:qFormat/>
    <w:rPr>
      <w:b/>
      <w:bCs/>
    </w:rPr>
  </w:style>
  <w:style w:type="character" w:styleId="af1">
    <w:name w:val="Emphasis"/>
    <w:qFormat/>
    <w:rPr>
      <w:i/>
      <w:iCs/>
    </w:rPr>
  </w:style>
  <w:style w:type="character" w:styleId="HTML">
    <w:name w:val="HTML Code"/>
    <w:uiPriority w:val="99"/>
    <w:unhideWhenUsed/>
    <w:rPr>
      <w:rFonts w:ascii="Courier New" w:eastAsia="Times New Roman" w:hAnsi="Courier New" w:cs="Courier New"/>
      <w:sz w:val="20"/>
      <w:szCs w:val="20"/>
    </w:rPr>
  </w:style>
  <w:style w:type="character" w:styleId="af2">
    <w:name w:val="annotation reference"/>
    <w:uiPriority w:val="99"/>
    <w:rPr>
      <w:sz w:val="16"/>
      <w:szCs w:val="16"/>
    </w:rPr>
  </w:style>
  <w:style w:type="character" w:styleId="af3">
    <w:name w:val="footnote reference"/>
    <w:basedOn w:val="a0"/>
    <w:qFormat/>
    <w:rPr>
      <w:b/>
      <w:position w:val="6"/>
      <w:sz w:val="16"/>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3"/>
    <w:link w:val="B1Char"/>
    <w:qFormat/>
  </w:style>
  <w:style w:type="paragraph" w:customStyle="1" w:styleId="EditorsNote">
    <w:name w:val="Editor's Note"/>
    <w:basedOn w:val="NO"/>
    <w:link w:val="EditorsNoteCha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0"/>
    <w:link w:val="B2Char"/>
    <w:qFormat/>
  </w:style>
  <w:style w:type="paragraph" w:customStyle="1" w:styleId="B3">
    <w:name w:val="B3"/>
    <w:basedOn w:val="30"/>
    <w:link w:val="B3Char"/>
    <w:qFormat/>
  </w:style>
  <w:style w:type="paragraph" w:customStyle="1" w:styleId="B4">
    <w:name w:val="B4"/>
    <w:basedOn w:val="42"/>
    <w:link w:val="B4Char"/>
    <w:qFormat/>
  </w:style>
  <w:style w:type="paragraph" w:customStyle="1" w:styleId="B5">
    <w:name w:val="B5"/>
    <w:basedOn w:val="52"/>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3Char">
    <w:name w:val="标题 3 Char"/>
    <w:basedOn w:val="a0"/>
    <w:link w:val="3"/>
    <w:rPr>
      <w:rFonts w:ascii="Arial" w:eastAsia="Times New Roman" w:hAnsi="Arial"/>
      <w:sz w:val="28"/>
    </w:rPr>
  </w:style>
  <w:style w:type="character" w:customStyle="1" w:styleId="EditorsNoteChar">
    <w:name w:val="Editor's Note Char"/>
    <w:link w:val="EditorsNote"/>
    <w:qFormat/>
    <w:locked/>
    <w:rPr>
      <w:rFonts w:eastAsia="Times New Roman"/>
      <w:color w:val="FF0000"/>
    </w:rPr>
  </w:style>
  <w:style w:type="character" w:customStyle="1" w:styleId="B5Char">
    <w:name w:val="B5 Char"/>
    <w:link w:val="B5"/>
    <w:qFormat/>
    <w:locked/>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B6Char">
    <w:name w:val="B6 Char"/>
    <w:link w:val="B6"/>
    <w:qFormat/>
    <w:locked/>
    <w:rPr>
      <w:rFonts w:eastAsia="Times New Roman"/>
    </w:rPr>
  </w:style>
  <w:style w:type="paragraph" w:customStyle="1" w:styleId="B6">
    <w:name w:val="B6"/>
    <w:basedOn w:val="B5"/>
    <w:link w:val="B6Char"/>
    <w:pPr>
      <w:ind w:left="1985"/>
    </w:pPr>
  </w:style>
  <w:style w:type="character" w:customStyle="1" w:styleId="B1Char">
    <w:name w:val="B1 Char"/>
    <w:link w:val="B1"/>
    <w:qFormat/>
    <w:rPr>
      <w:rFonts w:eastAsia="Times New Roman"/>
    </w:rPr>
  </w:style>
  <w:style w:type="character" w:customStyle="1" w:styleId="B2Char">
    <w:name w:val="B2 Char"/>
    <w:link w:val="B2"/>
    <w:qFormat/>
    <w:rPr>
      <w:rFonts w:eastAsia="Times New Roman"/>
    </w:rPr>
  </w:style>
  <w:style w:type="paragraph" w:customStyle="1" w:styleId="13">
    <w:name w:val="修订1"/>
    <w:hidden/>
    <w:uiPriority w:val="99"/>
    <w:semiHidden/>
    <w:qFormat/>
    <w:rPr>
      <w:rFonts w:eastAsia="Malgun Gothic"/>
      <w:lang w:val="en-GB" w:eastAsia="en-US"/>
    </w:rPr>
  </w:style>
  <w:style w:type="character" w:customStyle="1" w:styleId="B3Char">
    <w:name w:val="B3 Char"/>
    <w:link w:val="B3"/>
    <w:qFormat/>
    <w:rPr>
      <w:rFonts w:eastAsia="Times New Roman"/>
    </w:rPr>
  </w:style>
  <w:style w:type="character" w:customStyle="1" w:styleId="NOChar">
    <w:name w:val="NO Char"/>
    <w:link w:val="NO"/>
    <w:qFormat/>
    <w:rPr>
      <w:rFonts w:eastAsia="Times New Roman"/>
    </w:rPr>
  </w:style>
  <w:style w:type="character" w:customStyle="1" w:styleId="B4Char">
    <w:name w:val="B4 Char"/>
    <w:link w:val="B4"/>
    <w:qFormat/>
    <w:rPr>
      <w:rFonts w:eastAsia="Times New Roman"/>
    </w:rPr>
  </w:style>
  <w:style w:type="paragraph" w:customStyle="1" w:styleId="B7">
    <w:name w:val="B7"/>
    <w:basedOn w:val="B6"/>
    <w:link w:val="B7Char"/>
  </w:style>
  <w:style w:type="character" w:customStyle="1" w:styleId="TFChar">
    <w:name w:val="TF Char"/>
    <w:link w:val="TF"/>
    <w:qFormat/>
    <w:rPr>
      <w:rFonts w:ascii="Arial" w:eastAsia="Times New Roman" w:hAnsi="Arial"/>
      <w:b/>
    </w:rPr>
  </w:style>
  <w:style w:type="character" w:customStyle="1" w:styleId="TALCar">
    <w:name w:val="TAL Car"/>
    <w:link w:val="TAL"/>
    <w:qFormat/>
    <w:rPr>
      <w:rFonts w:ascii="Arial" w:eastAsia="Times New Roman" w:hAnsi="Arial"/>
      <w:sz w:val="18"/>
    </w:rPr>
  </w:style>
  <w:style w:type="character" w:customStyle="1" w:styleId="Char5">
    <w:name w:val="脚注文本 Char"/>
    <w:basedOn w:val="a0"/>
    <w:link w:val="ad"/>
    <w:qFormat/>
    <w:rPr>
      <w:rFonts w:eastAsia="Times New Roman"/>
      <w:sz w:val="16"/>
    </w:rPr>
  </w:style>
  <w:style w:type="character" w:customStyle="1" w:styleId="2Char">
    <w:name w:val="标题 2 Char"/>
    <w:basedOn w:val="a0"/>
    <w:link w:val="2"/>
    <w:qFormat/>
    <w:rPr>
      <w:rFonts w:ascii="Arial" w:eastAsia="Times New Roman" w:hAnsi="Arial"/>
      <w:sz w:val="32"/>
    </w:rPr>
  </w:style>
  <w:style w:type="character" w:customStyle="1" w:styleId="4Char">
    <w:name w:val="标题 4 Char"/>
    <w:basedOn w:val="a0"/>
    <w:link w:val="4"/>
    <w:qFormat/>
    <w:rPr>
      <w:rFonts w:ascii="Arial" w:eastAsia="Times New Roman" w:hAnsi="Arial"/>
      <w:sz w:val="24"/>
    </w:rPr>
  </w:style>
  <w:style w:type="character" w:customStyle="1" w:styleId="EXChar">
    <w:name w:val="EX Char"/>
    <w:link w:val="EX"/>
    <w:qFormat/>
    <w:locked/>
    <w:rPr>
      <w:rFonts w:eastAsia="Times New Roman"/>
    </w:rPr>
  </w:style>
  <w:style w:type="character" w:customStyle="1" w:styleId="1Char">
    <w:name w:val="标题 1 Char"/>
    <w:basedOn w:val="a0"/>
    <w:link w:val="1"/>
    <w:rPr>
      <w:rFonts w:ascii="Arial" w:eastAsia="Times New Roman" w:hAnsi="Arial"/>
      <w:sz w:val="36"/>
    </w:rPr>
  </w:style>
  <w:style w:type="character" w:customStyle="1" w:styleId="5Char">
    <w:name w:val="标题 5 Char"/>
    <w:basedOn w:val="a0"/>
    <w:link w:val="5"/>
    <w:rPr>
      <w:rFonts w:ascii="Arial" w:eastAsia="Times New Roman" w:hAnsi="Arial"/>
      <w:sz w:val="22"/>
    </w:rPr>
  </w:style>
  <w:style w:type="character" w:customStyle="1" w:styleId="6Char">
    <w:name w:val="标题 6 Char"/>
    <w:basedOn w:val="a0"/>
    <w:link w:val="6"/>
    <w:rPr>
      <w:rFonts w:ascii="Arial" w:eastAsia="Times New Roman" w:hAnsi="Arial"/>
    </w:rPr>
  </w:style>
  <w:style w:type="character" w:customStyle="1" w:styleId="7Char">
    <w:name w:val="标题 7 Char"/>
    <w:basedOn w:val="a0"/>
    <w:link w:val="7"/>
    <w:rPr>
      <w:rFonts w:ascii="Arial" w:eastAsia="Times New Roman" w:hAnsi="Arial"/>
    </w:rPr>
  </w:style>
  <w:style w:type="character" w:customStyle="1" w:styleId="8Char">
    <w:name w:val="标题 8 Char"/>
    <w:basedOn w:val="a0"/>
    <w:link w:val="8"/>
    <w:rPr>
      <w:rFonts w:ascii="Arial" w:eastAsia="Times New Roman" w:hAnsi="Arial"/>
      <w:sz w:val="36"/>
    </w:rPr>
  </w:style>
  <w:style w:type="character" w:customStyle="1" w:styleId="9Char">
    <w:name w:val="标题 9 Char"/>
    <w:basedOn w:val="a0"/>
    <w:link w:val="9"/>
    <w:rPr>
      <w:rFonts w:ascii="Arial" w:eastAsia="Times New Roman" w:hAnsi="Arial"/>
      <w:sz w:val="36"/>
    </w:rPr>
  </w:style>
  <w:style w:type="character" w:customStyle="1" w:styleId="Char4">
    <w:name w:val="页眉 Char"/>
    <w:basedOn w:val="a0"/>
    <w:link w:val="ac"/>
    <w:qFormat/>
    <w:rPr>
      <w:rFonts w:ascii="Arial" w:eastAsia="Times New Roman" w:hAnsi="Arial"/>
      <w:b/>
      <w:sz w:val="18"/>
    </w:rPr>
  </w:style>
  <w:style w:type="character" w:customStyle="1" w:styleId="Char3">
    <w:name w:val="页脚 Char"/>
    <w:basedOn w:val="a0"/>
    <w:link w:val="ab"/>
    <w:uiPriority w:val="99"/>
    <w:qFormat/>
    <w:rPr>
      <w:rFonts w:ascii="Arial" w:eastAsia="Times New Roman" w:hAnsi="Arial"/>
      <w:b/>
      <w:i/>
      <w:sz w:val="18"/>
    </w:rPr>
  </w:style>
  <w:style w:type="character" w:customStyle="1" w:styleId="PLChar">
    <w:name w:val="PL Char"/>
    <w:link w:val="PL"/>
    <w:qFormat/>
    <w:rPr>
      <w:rFonts w:ascii="Courier New" w:eastAsia="Times New Roman" w:hAnsi="Courier New"/>
      <w:sz w:val="16"/>
    </w:rPr>
  </w:style>
  <w:style w:type="character" w:customStyle="1" w:styleId="B7Char">
    <w:name w:val="B7 Char"/>
    <w:basedOn w:val="B6Char"/>
    <w:link w:val="B7"/>
    <w:qFormat/>
    <w:rPr>
      <w:rFonts w:eastAsia="Times New Roman"/>
    </w:rPr>
  </w:style>
  <w:style w:type="paragraph" w:customStyle="1" w:styleId="B8">
    <w:name w:val="B8"/>
    <w:basedOn w:val="B7"/>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character" w:customStyle="1" w:styleId="B3Char2">
    <w:name w:val="B3 Char2"/>
    <w:rPr>
      <w:rFonts w:eastAsia="Times New Roman"/>
      <w:lang w:eastAsia="ja-JP"/>
    </w:rPr>
  </w:style>
  <w:style w:type="character" w:customStyle="1" w:styleId="Char2">
    <w:name w:val="批注框文本 Char"/>
    <w:basedOn w:val="a0"/>
    <w:link w:val="aa"/>
    <w:semiHidden/>
    <w:rPr>
      <w:rFonts w:ascii="Segoe UI" w:eastAsia="Times New Roman" w:hAnsi="Segoe UI" w:cs="Segoe UI"/>
      <w:sz w:val="18"/>
      <w:szCs w:val="18"/>
    </w:rPr>
  </w:style>
  <w:style w:type="character" w:customStyle="1" w:styleId="B1Char1">
    <w:name w:val="B1 Char1"/>
    <w:rPr>
      <w:rFonts w:eastAsia="Times New Roman"/>
      <w:lang w:eastAsia="ja-JP"/>
    </w:rPr>
  </w:style>
  <w:style w:type="paragraph" w:customStyle="1" w:styleId="Note-Boxed">
    <w:name w:val="Note - Boxed"/>
    <w:basedOn w:val="a"/>
    <w:next w:val="a"/>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qFormat/>
  </w:style>
  <w:style w:type="character" w:customStyle="1" w:styleId="TAHChar">
    <w:name w:val="TAH Char"/>
    <w:rPr>
      <w:rFonts w:ascii="Arial" w:hAnsi="Arial"/>
      <w:b/>
      <w:sz w:val="18"/>
      <w:lang w:val="en-GB"/>
    </w:rPr>
  </w:style>
  <w:style w:type="character" w:customStyle="1" w:styleId="2Char0">
    <w:name w:val="正文文本 2 Char"/>
    <w:basedOn w:val="a0"/>
    <w:link w:val="24"/>
    <w:qFormat/>
    <w:rPr>
      <w:rFonts w:eastAsia="MS Mincho"/>
      <w:sz w:val="24"/>
      <w:lang w:eastAsia="en-US"/>
    </w:rPr>
  </w:style>
  <w:style w:type="paragraph" w:customStyle="1" w:styleId="b30">
    <w:name w:val="b3"/>
    <w:basedOn w:val="a"/>
    <w:pPr>
      <w:adjustRightInd/>
      <w:spacing w:line="259" w:lineRule="auto"/>
      <w:ind w:left="1135" w:hanging="284"/>
      <w:jc w:val="both"/>
      <w:textAlignment w:val="auto"/>
    </w:pPr>
    <w:rPr>
      <w:lang w:eastAsia="en-GB"/>
    </w:rPr>
  </w:style>
  <w:style w:type="character" w:customStyle="1" w:styleId="Char">
    <w:name w:val="文档结构图 Char"/>
    <w:basedOn w:val="a0"/>
    <w:link w:val="a7"/>
    <w:qFormat/>
    <w:rPr>
      <w:rFonts w:ascii="Tahoma" w:hAnsi="Tahoma"/>
      <w:shd w:val="clear" w:color="auto" w:fill="000080"/>
      <w:lang w:eastAsia="en-US"/>
    </w:rPr>
  </w:style>
  <w:style w:type="character" w:customStyle="1" w:styleId="Char0">
    <w:name w:val="批注文字 Char"/>
    <w:basedOn w:val="a0"/>
    <w:link w:val="a8"/>
    <w:qFormat/>
    <w:rPr>
      <w:rFonts w:eastAsia="Times New Roman"/>
      <w:lang w:val="zh-CN" w:eastAsia="zh-CN"/>
    </w:rPr>
  </w:style>
  <w:style w:type="paragraph" w:customStyle="1" w:styleId="3GPPAgreements">
    <w:name w:val="3GPP Agreements"/>
    <w:basedOn w:val="a"/>
    <w:link w:val="3GPPAgreementsChar"/>
    <w:pPr>
      <w:overflowPunct/>
      <w:snapToGrid w:val="0"/>
      <w:textAlignment w:val="auto"/>
    </w:pPr>
    <w:rPr>
      <w:sz w:val="22"/>
      <w:szCs w:val="22"/>
      <w:lang w:eastAsia="en-US"/>
    </w:rPr>
  </w:style>
  <w:style w:type="character" w:customStyle="1" w:styleId="3GPPAgreementsChar">
    <w:name w:val="3GPP Agreements Char"/>
    <w:link w:val="3GPPAgreements"/>
    <w:qFormat/>
    <w:rPr>
      <w:rFonts w:eastAsia="Times New Roman"/>
      <w:sz w:val="22"/>
      <w:szCs w:val="22"/>
      <w:lang w:eastAsia="en-US"/>
    </w:rPr>
  </w:style>
  <w:style w:type="paragraph" w:customStyle="1" w:styleId="3GPPHeader">
    <w:name w:val="3GPP_Header"/>
    <w:basedOn w:val="a"/>
    <w:qFormat/>
    <w:pPr>
      <w:tabs>
        <w:tab w:val="left" w:pos="1701"/>
        <w:tab w:val="right" w:pos="9639"/>
      </w:tabs>
      <w:spacing w:after="240"/>
    </w:pPr>
    <w:rPr>
      <w:b/>
      <w:sz w:val="24"/>
      <w:lang w:eastAsia="en-GB"/>
    </w:rPr>
  </w:style>
  <w:style w:type="paragraph" w:customStyle="1" w:styleId="Agreement">
    <w:name w:val="Agreement"/>
    <w:basedOn w:val="a"/>
    <w:next w:val="a"/>
    <w:uiPriority w:val="99"/>
    <w:pPr>
      <w:numPr>
        <w:numId w:val="1"/>
      </w:numPr>
      <w:overflowPunct/>
      <w:autoSpaceDE/>
      <w:autoSpaceDN/>
      <w:adjustRightInd/>
      <w:spacing w:before="60" w:after="0"/>
      <w:textAlignment w:val="auto"/>
    </w:pPr>
    <w:rPr>
      <w:rFonts w:eastAsia="MS Mincho"/>
      <w:b/>
      <w:szCs w:val="24"/>
      <w:lang w:eastAsia="en-GB"/>
    </w:rPr>
  </w:style>
  <w:style w:type="paragraph" w:customStyle="1" w:styleId="ComeBack">
    <w:name w:val="ComeBack"/>
    <w:basedOn w:val="a"/>
    <w:next w:val="a"/>
    <w:pPr>
      <w:numPr>
        <w:numId w:val="2"/>
      </w:numPr>
      <w:overflowPunct/>
      <w:autoSpaceDE/>
      <w:autoSpaceDN/>
      <w:adjustRightInd/>
      <w:spacing w:after="0"/>
      <w:textAlignment w:val="auto"/>
    </w:pPr>
    <w:rPr>
      <w:rFonts w:eastAsia="MS Mincho"/>
      <w:szCs w:val="24"/>
      <w:lang w:eastAsia="en-GB"/>
    </w:rPr>
  </w:style>
  <w:style w:type="paragraph" w:customStyle="1" w:styleId="Comments">
    <w:name w:val="Comments"/>
    <w:basedOn w:val="a"/>
    <w:link w:val="CommentsChar"/>
    <w:pPr>
      <w:overflowPunct/>
      <w:autoSpaceDE/>
      <w:autoSpaceDN/>
      <w:adjustRightInd/>
      <w:spacing w:before="40" w:after="0"/>
      <w:textAlignment w:val="auto"/>
    </w:pPr>
    <w:rPr>
      <w:rFonts w:eastAsia="MS Mincho"/>
      <w:i/>
      <w:sz w:val="18"/>
      <w:szCs w:val="24"/>
      <w:lang w:eastAsia="en-GB"/>
    </w:rPr>
  </w:style>
  <w:style w:type="character" w:customStyle="1" w:styleId="CommentsChar">
    <w:name w:val="Comments Char"/>
    <w:link w:val="Comments"/>
    <w:rPr>
      <w:rFonts w:eastAsia="MS Mincho"/>
      <w:i/>
      <w:sz w:val="18"/>
      <w:szCs w:val="24"/>
      <w:lang w:eastAsia="en-GB"/>
    </w:rPr>
  </w:style>
  <w:style w:type="paragraph" w:customStyle="1" w:styleId="EmailDiscussion">
    <w:name w:val="EmailDiscussion"/>
    <w:basedOn w:val="a"/>
    <w:next w:val="a"/>
    <w:link w:val="EmailDiscussionChar"/>
    <w:pPr>
      <w:numPr>
        <w:numId w:val="3"/>
      </w:numPr>
      <w:overflowPunct/>
      <w:autoSpaceDE/>
      <w:autoSpaceDN/>
      <w:adjustRightInd/>
      <w:spacing w:before="40" w:after="0"/>
      <w:textAlignment w:val="auto"/>
    </w:pPr>
    <w:rPr>
      <w:rFonts w:eastAsia="MS Mincho"/>
      <w:b/>
      <w:szCs w:val="24"/>
      <w:lang w:eastAsia="en-GB"/>
    </w:rPr>
  </w:style>
  <w:style w:type="character" w:customStyle="1" w:styleId="EmailDiscussionChar">
    <w:name w:val="EmailDiscussion Char"/>
    <w:link w:val="EmailDiscussion"/>
    <w:qFormat/>
    <w:rPr>
      <w:rFonts w:eastAsia="MS Mincho"/>
      <w:b/>
      <w:szCs w:val="24"/>
      <w:lang w:eastAsia="en-GB"/>
    </w:rPr>
  </w:style>
  <w:style w:type="paragraph" w:customStyle="1" w:styleId="Observation">
    <w:name w:val="Observation"/>
    <w:basedOn w:val="a"/>
    <w:pPr>
      <w:numPr>
        <w:numId w:val="4"/>
      </w:numPr>
      <w:tabs>
        <w:tab w:val="left" w:pos="1701"/>
      </w:tabs>
    </w:pPr>
    <w:rPr>
      <w:rFonts w:eastAsia="宋体"/>
      <w:b/>
      <w:bCs/>
      <w:lang w:eastAsia="zh-CN"/>
    </w:rPr>
  </w:style>
  <w:style w:type="paragraph" w:customStyle="1" w:styleId="Observation-HW">
    <w:name w:val="Observation-HW"/>
    <w:basedOn w:val="a"/>
    <w:link w:val="Observation-HWChar"/>
    <w:qFormat/>
    <w:pPr>
      <w:ind w:left="1558" w:hangingChars="776" w:hanging="1558"/>
    </w:pPr>
    <w:rPr>
      <w:b/>
      <w:lang w:eastAsia="en-GB"/>
    </w:rPr>
  </w:style>
  <w:style w:type="character" w:customStyle="1" w:styleId="Observation-HWChar">
    <w:name w:val="Observation-HW Char"/>
    <w:basedOn w:val="a0"/>
    <w:link w:val="Observation-HW"/>
    <w:rPr>
      <w:rFonts w:eastAsia="Times New Roman"/>
      <w:b/>
      <w:lang w:eastAsia="en-GB"/>
    </w:rPr>
  </w:style>
  <w:style w:type="paragraph" w:customStyle="1" w:styleId="Proposal">
    <w:name w:val="Proposal"/>
    <w:basedOn w:val="a"/>
    <w:link w:val="ProposalChar"/>
    <w:pPr>
      <w:numPr>
        <w:numId w:val="5"/>
      </w:numPr>
    </w:pPr>
    <w:rPr>
      <w:rFonts w:eastAsia="Malgun Gothic"/>
      <w:b/>
      <w:bCs/>
      <w:lang w:val="zh-CN" w:eastAsia="zh-CN"/>
    </w:rPr>
  </w:style>
  <w:style w:type="character" w:customStyle="1" w:styleId="ProposalChar">
    <w:name w:val="Proposal Char"/>
    <w:link w:val="Proposal"/>
    <w:rPr>
      <w:b/>
      <w:bCs/>
      <w:lang w:val="zh-CN" w:eastAsia="zh-CN"/>
    </w:rPr>
  </w:style>
  <w:style w:type="paragraph" w:customStyle="1" w:styleId="Proposal-HW">
    <w:name w:val="Proposal-HW"/>
    <w:basedOn w:val="a"/>
    <w:link w:val="Proposal-HWChar"/>
    <w:qFormat/>
    <w:pPr>
      <w:ind w:left="1273" w:right="2" w:hangingChars="634" w:hanging="1273"/>
    </w:pPr>
    <w:rPr>
      <w:b/>
      <w:lang w:eastAsia="en-GB"/>
    </w:rPr>
  </w:style>
  <w:style w:type="character" w:customStyle="1" w:styleId="Proposal-HWChar">
    <w:name w:val="Proposal-HW Char"/>
    <w:basedOn w:val="a0"/>
    <w:link w:val="Proposal-HW"/>
    <w:rPr>
      <w:rFonts w:eastAsia="Times New Roman"/>
      <w:b/>
      <w:lang w:eastAsia="en-GB"/>
    </w:rPr>
  </w:style>
  <w:style w:type="paragraph" w:customStyle="1" w:styleId="Recommend-1">
    <w:name w:val="Recommend-1"/>
    <w:basedOn w:val="a"/>
    <w:link w:val="Recommend-1Char"/>
    <w:pPr>
      <w:numPr>
        <w:numId w:val="6"/>
      </w:numPr>
      <w:textAlignment w:val="auto"/>
    </w:pPr>
    <w:rPr>
      <w:lang w:val="zh-CN" w:eastAsia="zh-CN"/>
    </w:rPr>
  </w:style>
  <w:style w:type="character" w:customStyle="1" w:styleId="Recommend-1Char">
    <w:name w:val="Recommend-1 Char"/>
    <w:link w:val="Recommend-1"/>
    <w:rPr>
      <w:rFonts w:eastAsia="Times New Roman"/>
      <w:lang w:val="zh-CN" w:eastAsia="zh-CN"/>
    </w:rPr>
  </w:style>
  <w:style w:type="paragraph" w:customStyle="1" w:styleId="Recommend-2">
    <w:name w:val="Recommend-2"/>
    <w:basedOn w:val="a"/>
    <w:pPr>
      <w:numPr>
        <w:ilvl w:val="1"/>
        <w:numId w:val="6"/>
      </w:numPr>
      <w:textAlignment w:val="auto"/>
    </w:pPr>
    <w:rPr>
      <w:lang w:eastAsia="zh-CN"/>
    </w:rPr>
  </w:style>
  <w:style w:type="paragraph" w:customStyle="1" w:styleId="Sub-bulletofproposal">
    <w:name w:val="Sub-bullet of proposal"/>
    <w:basedOn w:val="af4"/>
    <w:link w:val="Sub-bulletofproposalChar"/>
    <w:qFormat/>
    <w:pPr>
      <w:numPr>
        <w:numId w:val="7"/>
      </w:numPr>
      <w:overflowPunct/>
      <w:autoSpaceDE/>
      <w:autoSpaceDN/>
      <w:adjustRightInd/>
      <w:ind w:leftChars="567" w:left="1417" w:hangingChars="141" w:hanging="283"/>
      <w:textAlignment w:val="auto"/>
    </w:pPr>
    <w:rPr>
      <w:rFonts w:cs="Calibri"/>
      <w:b/>
      <w:lang w:eastAsia="en-GB"/>
    </w:rPr>
  </w:style>
  <w:style w:type="paragraph" w:styleId="af4">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P,列出段落2"/>
    <w:basedOn w:val="a"/>
    <w:link w:val="Char7"/>
    <w:uiPriority w:val="99"/>
    <w:qFormat/>
    <w:pPr>
      <w:ind w:firstLineChars="200" w:firstLine="420"/>
    </w:pPr>
  </w:style>
  <w:style w:type="character" w:customStyle="1" w:styleId="Sub-bulletofproposalChar">
    <w:name w:val="Sub-bullet of proposal Char"/>
    <w:basedOn w:val="a0"/>
    <w:link w:val="Sub-bulletofproposal"/>
    <w:qFormat/>
    <w:rPr>
      <w:rFonts w:eastAsia="Times New Roman" w:cs="Calibri"/>
      <w:b/>
      <w:lang w:eastAsia="en-GB"/>
    </w:rPr>
  </w:style>
  <w:style w:type="character" w:customStyle="1" w:styleId="Char6">
    <w:name w:val="批注主题 Char"/>
    <w:basedOn w:val="Char0"/>
    <w:link w:val="ae"/>
    <w:semiHidden/>
    <w:rPr>
      <w:rFonts w:eastAsia="Times New Roman"/>
      <w:b/>
      <w:bCs/>
      <w:lang w:val="zh-CN" w:eastAsia="zh-CN"/>
    </w:rPr>
  </w:style>
  <w:style w:type="character" w:customStyle="1" w:styleId="Char1">
    <w:name w:val="日期 Char"/>
    <w:basedOn w:val="a0"/>
    <w:link w:val="a9"/>
    <w:rPr>
      <w:rFonts w:eastAsia="Times New Roman"/>
    </w:rPr>
  </w:style>
  <w:style w:type="character" w:customStyle="1" w:styleId="Char7">
    <w:name w:val="列出段落 Char"/>
    <w:aliases w:val="- Bullets Char,?? ?? Char,????? Char,???? Char,Lista1 Char,列出段落1 Char,中等深浅网格 1 - 着色 21 Char,¥ê¥¹¥È¶ÎÂä Char,¥¡¡¡¡ì¬º¥¹¥È¶ÎÂä Char,ÁÐ³ö¶ÎÂä Char,列表段落1 Char,—ño’i—Ž Char,1st level - Bullet List Paragraph Char,Lettre d'introduction Char,列 Char"/>
    <w:link w:val="af4"/>
    <w:uiPriority w:val="99"/>
    <w:qFormat/>
    <w:locke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chart" Target="charts/chart1.xml"/><Relationship Id="rId17" Type="http://schemas.microsoft.com/office/2016/09/relationships/commentsIds" Target="commentsIds.xml"/><Relationship Id="rId2" Type="http://schemas.openxmlformats.org/officeDocument/2006/relationships/customXml" Target="../customXml/item2.xml"/><Relationship Id="rId1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1.xlsx"/></Relationships>
</file>

<file path=word/charts/_rels/chart2.xml.rels><?xml version="1.0" encoding="UTF-8" standalone="yes"?>
<Relationships xmlns="http://schemas.openxmlformats.org/package/2006/relationships"><Relationship Id="rId3" Type="http://schemas.openxmlformats.org/officeDocument/2006/relationships/oleObject" Target="file:///D:\Onebox\&#12304;passive%20IoT&#12305;\00%20R2%20&#25552;&#26696;\R2"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'Nslot=2Ndevice (Tdoc data)'!$A$2</c:f>
              <c:strCache>
                <c:ptCount val="1"/>
                <c:pt idx="0">
                  <c:v>Msg1 with data</c:v>
                </c:pt>
              </c:strCache>
            </c:strRef>
          </c:tx>
          <c:spPr>
            <a:ln w="22225" cap="rnd">
              <a:solidFill>
                <a:schemeClr val="accent1"/>
              </a:solidFill>
              <a:round/>
            </a:ln>
            <a:effectLst/>
          </c:spPr>
          <c:marker>
            <c:symbol val="diamond"/>
            <c:size val="4"/>
            <c:spPr>
              <a:solidFill>
                <a:schemeClr val="accent1"/>
              </a:solidFill>
              <a:ln w="9525">
                <a:solidFill>
                  <a:schemeClr val="accent1"/>
                </a:solidFill>
                <a:round/>
              </a:ln>
              <a:effectLst/>
            </c:spPr>
          </c:marker>
          <c:cat>
            <c:numRef>
              <c:f>'Nslot=2Ndevice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'Nslot=2Ndevice (Tdoc data)'!$B$2:$M$2</c:f>
              <c:numCache>
                <c:formatCode>General</c:formatCode>
                <c:ptCount val="12"/>
                <c:pt idx="0">
                  <c:v>96.89</c:v>
                </c:pt>
                <c:pt idx="1">
                  <c:v>87.12</c:v>
                </c:pt>
                <c:pt idx="2">
                  <c:v>76.52</c:v>
                </c:pt>
                <c:pt idx="3">
                  <c:v>67.040000000000006</c:v>
                </c:pt>
                <c:pt idx="4">
                  <c:v>58.47</c:v>
                </c:pt>
                <c:pt idx="5">
                  <c:v>48.86</c:v>
                </c:pt>
                <c:pt idx="6">
                  <c:v>38.590000000000003</c:v>
                </c:pt>
                <c:pt idx="7">
                  <c:v>28.51</c:v>
                </c:pt>
                <c:pt idx="8">
                  <c:v>18.600000000000001</c:v>
                </c:pt>
                <c:pt idx="9">
                  <c:v>9.48</c:v>
                </c:pt>
                <c:pt idx="10">
                  <c:v>7.39</c:v>
                </c:pt>
                <c:pt idx="11">
                  <c:v>4.76</c:v>
                </c:pt>
              </c:numCache>
            </c:numRef>
          </c:val>
          <c:smooth val="0"/>
          <c:extLst xmlns:c16r2="http://schemas.microsoft.com/office/drawing/2015/06/chart">
            <c:ext xmlns:c16="http://schemas.microsoft.com/office/drawing/2014/chart" uri="{C3380CC4-5D6E-409C-BE32-E72D297353CC}">
              <c16:uniqueId val="{00000000-DDA5-4A6F-A4E3-0EC180052A92}"/>
            </c:ext>
          </c:extLst>
        </c:ser>
        <c:ser>
          <c:idx val="1"/>
          <c:order val="1"/>
          <c:tx>
            <c:strRef>
              <c:f>'Nslot=2Ndevice (Tdoc data)'!$A$3</c:f>
              <c:strCache>
                <c:ptCount val="1"/>
                <c:pt idx="0">
                  <c:v>Msg1 without data</c:v>
                </c:pt>
              </c:strCache>
            </c:strRef>
          </c:tx>
          <c:spPr>
            <a:ln w="22225" cap="rnd">
              <a:solidFill>
                <a:schemeClr val="accent2"/>
              </a:solidFill>
              <a:round/>
            </a:ln>
            <a:effectLst/>
          </c:spPr>
          <c:marker>
            <c:symbol val="square"/>
            <c:size val="4"/>
            <c:spPr>
              <a:solidFill>
                <a:schemeClr val="accent2"/>
              </a:solidFill>
              <a:ln w="9525">
                <a:solidFill>
                  <a:schemeClr val="accent2"/>
                </a:solidFill>
                <a:round/>
              </a:ln>
              <a:effectLst/>
            </c:spPr>
          </c:marker>
          <c:cat>
            <c:numRef>
              <c:f>'Nslot=2Ndevice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'Nslot=2Ndevice (Tdoc data)'!$B$3:$M$3</c:f>
              <c:numCache>
                <c:formatCode>General</c:formatCode>
                <c:ptCount val="12"/>
                <c:pt idx="0">
                  <c:v>69.099999999999994</c:v>
                </c:pt>
                <c:pt idx="1">
                  <c:v>62.72</c:v>
                </c:pt>
                <c:pt idx="2">
                  <c:v>55.51</c:v>
                </c:pt>
                <c:pt idx="3">
                  <c:v>48.58</c:v>
                </c:pt>
                <c:pt idx="4">
                  <c:v>41.92</c:v>
                </c:pt>
                <c:pt idx="5">
                  <c:v>34.99</c:v>
                </c:pt>
                <c:pt idx="6">
                  <c:v>27.83</c:v>
                </c:pt>
                <c:pt idx="7">
                  <c:v>20.75</c:v>
                </c:pt>
                <c:pt idx="8">
                  <c:v>13.7</c:v>
                </c:pt>
                <c:pt idx="9">
                  <c:v>6.91</c:v>
                </c:pt>
                <c:pt idx="10">
                  <c:v>5.25</c:v>
                </c:pt>
                <c:pt idx="11">
                  <c:v>3.46</c:v>
                </c:pt>
              </c:numCache>
            </c:numRef>
          </c:val>
          <c:smooth val="0"/>
          <c:extLst xmlns:c16r2="http://schemas.microsoft.com/office/drawing/2015/06/chart">
            <c:ext xmlns:c16="http://schemas.microsoft.com/office/drawing/2014/chart" uri="{C3380CC4-5D6E-409C-BE32-E72D297353CC}">
              <c16:uniqueId val="{00000001-DDA5-4A6F-A4E3-0EC180052A92}"/>
            </c:ext>
          </c:extLst>
        </c:ser>
        <c:dLbls>
          <c:showLegendKey val="0"/>
          <c:showVal val="0"/>
          <c:showCatName val="0"/>
          <c:showSerName val="0"/>
          <c:showPercent val="0"/>
          <c:showBubbleSize val="0"/>
        </c:dLbls>
        <c:marker val="1"/>
        <c:smooth val="0"/>
        <c:axId val="-199047904"/>
        <c:axId val="-199063136"/>
      </c:lineChart>
      <c:catAx>
        <c:axId val="-1990479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r>
                  <a:rPr lang="en-US"/>
                  <a:t>The number of devices</a:t>
                </a:r>
              </a:p>
            </c:rich>
          </c:tx>
          <c:overlay val="0"/>
          <c:spPr>
            <a:noFill/>
            <a:ln>
              <a:noFill/>
            </a:ln>
            <a:effectLst/>
          </c:spPr>
          <c:txPr>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200" b="0" i="0" u="none" strike="noStrike" kern="1200" cap="none" spc="120" normalizeH="0" baseline="0">
                <a:solidFill>
                  <a:sysClr val="windowText" lastClr="000000"/>
                </a:solidFill>
                <a:latin typeface="Times New Roman" panose="02020603050405020304" charset="0"/>
                <a:ea typeface="+mn-ea"/>
                <a:cs typeface="+mn-cs"/>
              </a:defRPr>
            </a:pPr>
            <a:endParaRPr lang="zh-CN"/>
          </a:p>
        </c:txPr>
        <c:crossAx val="-199063136"/>
        <c:crosses val="autoZero"/>
        <c:auto val="1"/>
        <c:lblAlgn val="ctr"/>
        <c:lblOffset val="100"/>
        <c:noMultiLvlLbl val="0"/>
      </c:catAx>
      <c:valAx>
        <c:axId val="-199063136"/>
        <c:scaling>
          <c:orientation val="minMax"/>
        </c:scaling>
        <c:delete val="0"/>
        <c:axPos val="l"/>
        <c:title>
          <c:tx>
            <c:rich>
              <a:bodyPr rot="-54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r>
                  <a:rPr lang="en-US"/>
                  <a:t>Total latency/s</a:t>
                </a:r>
                <a:endParaRPr lang="zh-CN"/>
              </a:p>
            </c:rich>
          </c:tx>
          <c:overlay val="0"/>
          <c:spPr>
            <a:noFill/>
            <a:ln>
              <a:noFill/>
            </a:ln>
            <a:effectLst/>
          </c:spPr>
          <c:txPr>
            <a:bodyPr rot="-54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endParaRPr lang="zh-CN"/>
          </a:p>
        </c:txPr>
        <c:crossAx val="-199047904"/>
        <c:crosses val="autoZero"/>
        <c:crossBetween val="between"/>
      </c:valAx>
      <c:spPr>
        <a:noFill/>
        <a:ln>
          <a:noFill/>
        </a:ln>
        <a:effectLst/>
      </c:spPr>
    </c:plotArea>
    <c:legend>
      <c:legendPos val="t"/>
      <c:legendEntry>
        <c:idx val="0"/>
        <c:txPr>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sz="1200" cap="none" baseline="0">
          <a:solidFill>
            <a:sysClr val="windowText" lastClr="000000"/>
          </a:solidFill>
          <a:latin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'Nslot=Ndevice (Tdoc data)'!$A$2</c:f>
              <c:strCache>
                <c:ptCount val="1"/>
                <c:pt idx="0">
                  <c:v>Msg1 with data</c:v>
                </c:pt>
              </c:strCache>
            </c:strRef>
          </c:tx>
          <c:spPr>
            <a:ln w="22225" cap="rnd">
              <a:solidFill>
                <a:srgbClr val="0070C0"/>
              </a:solidFill>
              <a:round/>
            </a:ln>
            <a:effectLst/>
          </c:spPr>
          <c:marker>
            <c:symbol val="square"/>
            <c:size val="4"/>
            <c:spPr>
              <a:solidFill>
                <a:srgbClr val="0070C0"/>
              </a:solidFill>
              <a:ln w="9525">
                <a:solidFill>
                  <a:srgbClr val="0070C0"/>
                </a:solidFill>
                <a:round/>
              </a:ln>
              <a:effectLst/>
            </c:spPr>
          </c:marker>
          <c:cat>
            <c:numRef>
              <c:f>'Nslot=Ndevice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'Nslot=Ndevice (Tdoc data)'!$B$2:$M$2</c:f>
              <c:numCache>
                <c:formatCode>General</c:formatCode>
                <c:ptCount val="12"/>
                <c:pt idx="0">
                  <c:v>83.18</c:v>
                </c:pt>
                <c:pt idx="1">
                  <c:v>74.8</c:v>
                </c:pt>
                <c:pt idx="2">
                  <c:v>66.44</c:v>
                </c:pt>
                <c:pt idx="3">
                  <c:v>58.13</c:v>
                </c:pt>
                <c:pt idx="4">
                  <c:v>49.58</c:v>
                </c:pt>
                <c:pt idx="5">
                  <c:v>41.59</c:v>
                </c:pt>
                <c:pt idx="6">
                  <c:v>33.049999999999997</c:v>
                </c:pt>
                <c:pt idx="7">
                  <c:v>24.66</c:v>
                </c:pt>
                <c:pt idx="8">
                  <c:v>16.59</c:v>
                </c:pt>
                <c:pt idx="9">
                  <c:v>8.25</c:v>
                </c:pt>
                <c:pt idx="10">
                  <c:v>6.29</c:v>
                </c:pt>
                <c:pt idx="11">
                  <c:v>4.1100000000000003</c:v>
                </c:pt>
              </c:numCache>
            </c:numRef>
          </c:val>
          <c:smooth val="0"/>
          <c:extLst xmlns:c16r2="http://schemas.microsoft.com/office/drawing/2015/06/chart">
            <c:ext xmlns:c16="http://schemas.microsoft.com/office/drawing/2014/chart" uri="{C3380CC4-5D6E-409C-BE32-E72D297353CC}">
              <c16:uniqueId val="{00000000-1F84-47CE-956E-E45FDB1A2F20}"/>
            </c:ext>
          </c:extLst>
        </c:ser>
        <c:ser>
          <c:idx val="2"/>
          <c:order val="1"/>
          <c:tx>
            <c:strRef>
              <c:f>'Nslot=Ndevice (Tdoc data)'!$A$3</c:f>
              <c:strCache>
                <c:ptCount val="1"/>
                <c:pt idx="0">
                  <c:v>Msg1 without data</c:v>
                </c:pt>
              </c:strCache>
            </c:strRef>
          </c:tx>
          <c:spPr>
            <a:ln w="22225" cap="rnd">
              <a:solidFill>
                <a:srgbClr val="C00000"/>
              </a:solidFill>
              <a:round/>
            </a:ln>
            <a:effectLst/>
          </c:spPr>
          <c:marker>
            <c:symbol val="triangle"/>
            <c:size val="6"/>
            <c:spPr>
              <a:solidFill>
                <a:srgbClr val="C00000"/>
              </a:solidFill>
              <a:ln w="9525">
                <a:solidFill>
                  <a:srgbClr val="C00000"/>
                </a:solidFill>
                <a:round/>
              </a:ln>
              <a:effectLst/>
            </c:spPr>
          </c:marker>
          <c:cat>
            <c:numRef>
              <c:f>'Nslot=Ndevice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'Nslot=Ndevice (Tdoc data)'!$B$3:$M$3</c:f>
              <c:numCache>
                <c:formatCode>General</c:formatCode>
                <c:ptCount val="12"/>
                <c:pt idx="0">
                  <c:v>72.790000000000006</c:v>
                </c:pt>
                <c:pt idx="1">
                  <c:v>65.5</c:v>
                </c:pt>
                <c:pt idx="2">
                  <c:v>58.23</c:v>
                </c:pt>
                <c:pt idx="3">
                  <c:v>50.93</c:v>
                </c:pt>
                <c:pt idx="4">
                  <c:v>43.56</c:v>
                </c:pt>
                <c:pt idx="5">
                  <c:v>36.409999999999997</c:v>
                </c:pt>
                <c:pt idx="6">
                  <c:v>29.03</c:v>
                </c:pt>
                <c:pt idx="7">
                  <c:v>21.71</c:v>
                </c:pt>
                <c:pt idx="8">
                  <c:v>14.54</c:v>
                </c:pt>
                <c:pt idx="9">
                  <c:v>7.26</c:v>
                </c:pt>
                <c:pt idx="10">
                  <c:v>5.48</c:v>
                </c:pt>
                <c:pt idx="11">
                  <c:v>3.61</c:v>
                </c:pt>
              </c:numCache>
            </c:numRef>
          </c:val>
          <c:smooth val="0"/>
          <c:extLst xmlns:c16r2="http://schemas.microsoft.com/office/drawing/2015/06/chart">
            <c:ext xmlns:c16="http://schemas.microsoft.com/office/drawing/2014/chart" uri="{C3380CC4-5D6E-409C-BE32-E72D297353CC}">
              <c16:uniqueId val="{00000001-1F84-47CE-956E-E45FDB1A2F20}"/>
            </c:ext>
          </c:extLst>
        </c:ser>
        <c:dLbls>
          <c:showLegendKey val="0"/>
          <c:showVal val="0"/>
          <c:showCatName val="0"/>
          <c:showSerName val="0"/>
          <c:showPercent val="0"/>
          <c:showBubbleSize val="0"/>
        </c:dLbls>
        <c:marker val="1"/>
        <c:smooth val="0"/>
        <c:axId val="-199076192"/>
        <c:axId val="-199074560"/>
      </c:lineChart>
      <c:catAx>
        <c:axId val="-1990761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r>
                  <a:rPr lang="en-US"/>
                  <a:t>The number of devices</a:t>
                </a:r>
              </a:p>
            </c:rich>
          </c:tx>
          <c:overlay val="0"/>
          <c:spPr>
            <a:noFill/>
            <a:ln>
              <a:noFill/>
            </a:ln>
            <a:effectLst/>
          </c:spPr>
          <c:txPr>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200" b="0" i="0" u="none" strike="noStrike" kern="1200" cap="none" spc="120" normalizeH="0" baseline="0">
                <a:solidFill>
                  <a:sysClr val="windowText" lastClr="000000"/>
                </a:solidFill>
                <a:latin typeface="Times New Roman" panose="02020603050405020304" charset="0"/>
                <a:ea typeface="+mn-ea"/>
                <a:cs typeface="Times New Roman" panose="02020603050405020304" charset="0"/>
              </a:defRPr>
            </a:pPr>
            <a:endParaRPr lang="zh-CN"/>
          </a:p>
        </c:txPr>
        <c:crossAx val="-199074560"/>
        <c:crosses val="autoZero"/>
        <c:auto val="1"/>
        <c:lblAlgn val="ctr"/>
        <c:lblOffset val="100"/>
        <c:noMultiLvlLbl val="0"/>
      </c:catAx>
      <c:valAx>
        <c:axId val="-199074560"/>
        <c:scaling>
          <c:orientation val="minMax"/>
        </c:scaling>
        <c:delete val="0"/>
        <c:axPos val="l"/>
        <c:title>
          <c:tx>
            <c:rich>
              <a:bodyPr rot="-54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r>
                  <a:rPr lang="en-US"/>
                  <a:t>Total latency/s</a:t>
                </a:r>
                <a:endParaRPr lang="zh-CN"/>
              </a:p>
            </c:rich>
          </c:tx>
          <c:overlay val="0"/>
          <c:spPr>
            <a:noFill/>
            <a:ln>
              <a:noFill/>
            </a:ln>
            <a:effectLst/>
          </c:spPr>
          <c:txPr>
            <a:bodyPr rot="-54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endParaRPr lang="zh-CN"/>
          </a:p>
        </c:txPr>
        <c:crossAx val="-19907619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sz="1200" cap="none" baseline="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tyleName="APA Fifth Edition" SelectedStyle="\APA.XSL"/>
</file>

<file path=customXml/item2.xml><?xml version="1.0" encoding="utf-8"?>
<b:Sources xmlns="http://schemas.openxmlformats.org/officeDocument/2006/bibliography" xmlns:b="http://schemas.openxmlformats.org/officeDocument/2006/bibliography" StyleName="APA Fifth Edition" SelectedStyle="\APA.XSL"/>
</file>

<file path=customXml/itemProps1.xml><?xml version="1.0" encoding="utf-8"?>
<ds:datastoreItem xmlns:ds="http://schemas.openxmlformats.org/officeDocument/2006/customXml" ds:itemID="{5FF8B624-49E8-40FB-803E-C4A7FC3889DE}">
  <ds:schemaRefs>
    <ds:schemaRef ds:uri="http://schemas.openxmlformats.org/officeDocument/2006/bibliography"/>
  </ds:schemaRefs>
</ds:datastoreItem>
</file>

<file path=customXml/itemProps2.xml><?xml version="1.0" encoding="utf-8"?>
<ds:datastoreItem xmlns:ds="http://schemas.openxmlformats.org/officeDocument/2006/customXml" ds:itemID="{94A09CD9-9A5A-4066-B6B7-4566FE9671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11</Pages>
  <Words>5351</Words>
  <Characters>30505</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35785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Huawei-Yulong</dc:creator>
  <cp:lastModifiedBy>Huawei - Yiru</cp:lastModifiedBy>
  <cp:revision>12</cp:revision>
  <dcterms:created xsi:type="dcterms:W3CDTF">2024-10-01T08:53:00Z</dcterms:created>
  <dcterms:modified xsi:type="dcterms:W3CDTF">2024-10-02T07:36:00Z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(3)9+adzfGoGIMbIITc6SNvJc+ErNvaLjzePJ/KxPKoemp5h/5lEhqikVMDd8Xc35tHMpVO1aeP
TA1X3iBwoNpX3WGWMgipQ6tl0qM828KyVhuVXIQfAQyUCnUCYAQ1bVtGd2U1cX5wWNTNW0fH
gcUgfrEGM/rvS4IRABEDF9SX4zSW/L6d8UfSOo1NTHagYIwMZlkzZcRUDxLufapZndXlwkGf
dL5HzKzh0PBSK48ObW</vt:lpwstr>
  </property>
  <property fmtid="{D5CDD505-2E9C-101B-9397-08002B2CF9AE}" pid="4" name="_2015_ms_pID_7253431">
    <vt:lpwstr>R03nAphZjfYozMLs/+afbDLW0NTz30MDTkZKTtRppbstLMQmAGVPrX
+jAVdvIOAQO5GxXjv3/vSNOuW92yIxhOUt1o11XLaZ+AVMIAqnBC0qDdzOzjUDOK0HkF9u2l
AZj5UzxtssAyTv9p+Xql1tRqASIn79EgO9YBxOcUKx5UsTprpztguIY8G9c8tWICpz7Clz/E
vsEiHG1AlLQA2CtC89xfsDbgiN6iihqGQ0Ye</vt:lpwstr>
  </property>
  <property fmtid="{D5CDD505-2E9C-101B-9397-08002B2CF9AE}" pid="5" name="_2015_ms_pID_7253432">
    <vt:lpwstr>Hg==</vt:lpwstr>
  </property>
  <property fmtid="{D5CDD505-2E9C-101B-9397-08002B2CF9AE}" pid="6" name="KSOProductBuildVer">
    <vt:lpwstr>2052-0.0.0.0</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1727853774</vt:lpwstr>
  </property>
</Properties>
</file>